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B452BE" w14:textId="34CE8F4E" w:rsidR="0034120C" w:rsidRPr="0040353F" w:rsidRDefault="0034120C" w:rsidP="0034120C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111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B1D02" w:rsidRPr="009B1D02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R4-2408091</w:t>
      </w:r>
    </w:p>
    <w:p w14:paraId="17D725EE" w14:textId="77777777" w:rsidR="0034120C" w:rsidRPr="0040353F" w:rsidRDefault="0034120C" w:rsidP="0034120C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475FD7">
        <w:rPr>
          <w:rFonts w:ascii="Arial" w:hAnsi="Arial" w:cs="Arial"/>
          <w:b/>
          <w:bCs/>
          <w:kern w:val="0"/>
          <w:sz w:val="22"/>
          <w:szCs w:val="20"/>
          <w:lang w:val="en-GB"/>
        </w:rPr>
        <w:t>Fukuoka City, Fukuoka, Japan, 20th – 24th May, 2024</w:t>
      </w:r>
    </w:p>
    <w:p w14:paraId="12113A91" w14:textId="77777777" w:rsidR="0040353F" w:rsidRPr="0034120C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345F790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34120C" w:rsidRPr="0034120C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Discussion on the deployment scenarios and spectrum usage for AIoT</w:t>
      </w:r>
    </w:p>
    <w:p w14:paraId="76ECAF7E" w14:textId="7BF3331D" w:rsidR="0040353F" w:rsidRPr="0034120C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34120C">
        <w:rPr>
          <w:rFonts w:ascii="Arial" w:hAnsi="Arial" w:cs="Arial" w:hint="eastAsia"/>
          <w:kern w:val="0"/>
          <w:sz w:val="22"/>
          <w:szCs w:val="20"/>
        </w:rPr>
        <w:t>10.13.2.1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2DB7033F" w:rsidR="0046192B" w:rsidRDefault="00C50CBF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In [1], several scenarios are prioritized but there are still many issues are pending, </w:t>
      </w:r>
      <w:r>
        <w:rPr>
          <w:rFonts w:ascii="Times New Roman" w:hAnsi="Times New Roman" w:cs="Times New Roman"/>
        </w:rPr>
        <w:t>e.g.</w:t>
      </w:r>
      <w:r>
        <w:rPr>
          <w:rFonts w:ascii="Times New Roman" w:hAnsi="Times New Roman" w:cs="Times New Roman" w:hint="eastAsia"/>
        </w:rPr>
        <w:t>, spectrum usage for R2D, topology of CW</w:t>
      </w:r>
      <w:r w:rsidR="005F0F19">
        <w:rPr>
          <w:rFonts w:ascii="Times New Roman" w:hAnsi="Times New Roman" w:cs="Times New Roman" w:hint="eastAsia"/>
        </w:rPr>
        <w:t>, etc.</w:t>
      </w:r>
      <w:r>
        <w:rPr>
          <w:rFonts w:ascii="Times New Roman" w:hAnsi="Times New Roman" w:cs="Times New Roman" w:hint="eastAsia"/>
        </w:rPr>
        <w:t xml:space="preserve"> In this contribution, we provide our views on these issues.</w:t>
      </w:r>
    </w:p>
    <w:p w14:paraId="18BB44BE" w14:textId="77777777" w:rsidR="007A6214" w:rsidRPr="007A6214" w:rsidRDefault="007A6214" w:rsidP="00947DDB">
      <w:pPr>
        <w:rPr>
          <w:rFonts w:ascii="Times New Roman" w:hAnsi="Times New Roman" w:cs="Times New Roman"/>
        </w:rPr>
      </w:pPr>
    </w:p>
    <w:p w14:paraId="7CE4B26F" w14:textId="02DDF2E5" w:rsidR="003C1897" w:rsidRPr="0090127D" w:rsidRDefault="0040353F" w:rsidP="003C1897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73D02DAC" w14:textId="65869F80" w:rsidR="0090127D" w:rsidRDefault="00D74A09" w:rsidP="009012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  <w:lang w:val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5B3B70" wp14:editId="63DC885F">
                <wp:simplePos x="0" y="0"/>
                <wp:positionH relativeFrom="column">
                  <wp:posOffset>-14605</wp:posOffset>
                </wp:positionH>
                <wp:positionV relativeFrom="paragraph">
                  <wp:posOffset>220980</wp:posOffset>
                </wp:positionV>
                <wp:extent cx="6292850" cy="901700"/>
                <wp:effectExtent l="0" t="0" r="12700" b="12700"/>
                <wp:wrapTopAndBottom/>
                <wp:docPr id="146042471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90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ADAE1A" w14:textId="77777777" w:rsidR="00D74A09" w:rsidRPr="00D74A09" w:rsidRDefault="00D74A09" w:rsidP="00D74A0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u w:val="single"/>
                              </w:rPr>
                            </w:pPr>
                            <w:r w:rsidRPr="00D74A0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u w:val="single"/>
                              </w:rPr>
                              <w:t>Issue 2-2-1: Spectrum usage for R2D in D1T1</w:t>
                            </w:r>
                          </w:p>
                          <w:p w14:paraId="25FCF9EF" w14:textId="77777777" w:rsidR="00D74A09" w:rsidRPr="00D74A09" w:rsidRDefault="00D74A09" w:rsidP="00D74A09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D74A09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  <w:t>Option 1: FDD DL spectrum for R2D</w:t>
                            </w:r>
                          </w:p>
                          <w:p w14:paraId="750CFB2C" w14:textId="77777777" w:rsidR="00D74A09" w:rsidRPr="00D74A09" w:rsidRDefault="00D74A09" w:rsidP="00D74A09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D74A09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  <w:t>Option 2: FDD UL spectrum for R2D</w:t>
                            </w:r>
                          </w:p>
                          <w:p w14:paraId="0E0CAD6A" w14:textId="77777777" w:rsidR="00D74A09" w:rsidRPr="00D74A09" w:rsidRDefault="00D74A09" w:rsidP="00D74A09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D74A09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</w:rPr>
                              <w:t xml:space="preserve">Agreement: </w:t>
                            </w:r>
                          </w:p>
                          <w:p w14:paraId="17657AAD" w14:textId="77777777" w:rsidR="00D74A09" w:rsidRPr="00D74A09" w:rsidRDefault="00D74A09" w:rsidP="00D74A09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  <w:lang w:val="en-GB" w:eastAsia="en-US"/>
                              </w:rPr>
                            </w:pPr>
                            <w:r w:rsidRPr="00D74A09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  <w:t>FFS on whether to prioritize FDD DL spectrum for R2D for D1T1 for co-existence evaluation.</w:t>
                            </w:r>
                          </w:p>
                          <w:p w14:paraId="33AA0A46" w14:textId="77777777" w:rsidR="00D74A09" w:rsidRPr="00D74A09" w:rsidRDefault="00D74A09" w:rsidP="00D74A09">
                            <w:pPr>
                              <w:jc w:val="center"/>
                              <w:rPr>
                                <w:color w:val="0D0D0D" w:themeColor="text1" w:themeTint="F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5B3B70" id="矩形 1" o:spid="_x0000_s1026" style="position:absolute;left:0;text-align:left;margin-left:-1.15pt;margin-top:17.4pt;width:495.5pt;height:7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" filled="f" strokecolor="#4472c4 [3204]" strokeweight="1pt">
                <v:textbox>
                  <w:txbxContent>
                    <w:p w14:paraId="54ADAE1A" w14:textId="77777777" w:rsidR="00D74A09" w:rsidRPr="00D74A09" w:rsidRDefault="00D74A09" w:rsidP="00D74A09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  <w:u w:val="single"/>
                        </w:rPr>
                      </w:pPr>
                      <w:r w:rsidRPr="00D74A09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  <w:u w:val="single"/>
                        </w:rPr>
                        <w:t>Issue 2-2-1: Spectrum usage for R2D in D1T1</w:t>
                      </w:r>
                    </w:p>
                    <w:p w14:paraId="25FCF9EF" w14:textId="77777777" w:rsidR="00D74A09" w:rsidRPr="00D74A09" w:rsidRDefault="00D74A09" w:rsidP="00D74A09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D74A09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  <w:t>Option 1: FDD DL spectrum for R2D</w:t>
                      </w:r>
                    </w:p>
                    <w:p w14:paraId="750CFB2C" w14:textId="77777777" w:rsidR="00D74A09" w:rsidRPr="00D74A09" w:rsidRDefault="00D74A09" w:rsidP="00D74A09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D74A09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  <w:t>Option 2: FDD UL spectrum for R2D</w:t>
                      </w:r>
                    </w:p>
                    <w:p w14:paraId="0E0CAD6A" w14:textId="77777777" w:rsidR="00D74A09" w:rsidRPr="00D74A09" w:rsidRDefault="00D74A09" w:rsidP="00D74A09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</w:rPr>
                      </w:pPr>
                      <w:r w:rsidRPr="00D74A09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</w:rPr>
                        <w:t xml:space="preserve">Agreement: </w:t>
                      </w:r>
                    </w:p>
                    <w:p w14:paraId="17657AAD" w14:textId="77777777" w:rsidR="00D74A09" w:rsidRPr="00D74A09" w:rsidRDefault="00D74A09" w:rsidP="00D74A09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  <w:lang w:val="en-GB" w:eastAsia="en-US"/>
                        </w:rPr>
                      </w:pPr>
                      <w:r w:rsidRPr="00D74A09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  <w:t>FFS on whether to prioritize FDD DL spectrum for R2D for D1T1 for co-existence evaluation.</w:t>
                      </w:r>
                    </w:p>
                    <w:p w14:paraId="33AA0A46" w14:textId="77777777" w:rsidR="00D74A09" w:rsidRPr="00D74A09" w:rsidRDefault="00D74A09" w:rsidP="00D74A09">
                      <w:pPr>
                        <w:jc w:val="center"/>
                        <w:rPr>
                          <w:color w:val="0D0D0D" w:themeColor="text1" w:themeTint="F2"/>
                          <w:lang w:val="en-GB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5F0F19">
        <w:rPr>
          <w:rFonts w:ascii="Times New Roman" w:hAnsi="Times New Roman" w:cs="Times New Roman" w:hint="eastAsia"/>
        </w:rPr>
        <w:t>In [1], for the spectrum usage for R2D we have an agreement as below:</w:t>
      </w:r>
    </w:p>
    <w:p w14:paraId="57B3CE99" w14:textId="1A590E4F" w:rsidR="005F0F19" w:rsidRPr="005F0F19" w:rsidRDefault="005F0F19" w:rsidP="0090127D">
      <w:pPr>
        <w:rPr>
          <w:rFonts w:ascii="Times New Roman" w:hAnsi="Times New Roman" w:cs="Times New Roman"/>
          <w:lang w:val="en-GB"/>
        </w:rPr>
      </w:pPr>
    </w:p>
    <w:p w14:paraId="1B035C6C" w14:textId="1443E33C" w:rsidR="00C50CBF" w:rsidRPr="00D74A09" w:rsidRDefault="00D74A09" w:rsidP="009012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f the Reader transmit the R2D in UL spectrum, to avoid the interference to legacy NR device, the maximum output power of Reader should </w:t>
      </w:r>
      <w:r w:rsidR="007D48ED">
        <w:rPr>
          <w:rFonts w:ascii="Times New Roman" w:hAnsi="Times New Roman" w:cs="Times New Roman" w:hint="eastAsia"/>
        </w:rPr>
        <w:t>not larger than the MOP of</w:t>
      </w:r>
      <w:r>
        <w:rPr>
          <w:rFonts w:ascii="Times New Roman" w:hAnsi="Times New Roman" w:cs="Times New Roman" w:hint="eastAsia"/>
        </w:rPr>
        <w:t xml:space="preserve"> UE, e.g., 23 dBm,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make the Reader like a</w:t>
      </w:r>
      <w:r w:rsidR="000214C4">
        <w:rPr>
          <w:rFonts w:ascii="Times New Roman" w:hAnsi="Times New Roman" w:cs="Times New Roman" w:hint="eastAsia"/>
        </w:rPr>
        <w:t xml:space="preserve"> </w:t>
      </w:r>
      <w:r w:rsidR="000214C4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>fixed UE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and</w:t>
      </w:r>
      <w:r w:rsidR="000214C4">
        <w:rPr>
          <w:rFonts w:ascii="Times New Roman" w:hAnsi="Times New Roman" w:cs="Times New Roman" w:hint="eastAsia"/>
        </w:rPr>
        <w:t xml:space="preserve"> coverage is restricted.</w:t>
      </w:r>
      <w:r>
        <w:rPr>
          <w:rFonts w:ascii="Times New Roman" w:hAnsi="Times New Roman" w:cs="Times New Roman" w:hint="eastAsia"/>
        </w:rPr>
        <w:t xml:space="preserve"> </w:t>
      </w:r>
      <w:r w:rsidR="007D48ED">
        <w:rPr>
          <w:rFonts w:ascii="Times New Roman" w:hAnsi="Times New Roman" w:cs="Times New Roman"/>
        </w:rPr>
        <w:t>U</w:t>
      </w:r>
      <w:r w:rsidR="007D48ED">
        <w:rPr>
          <w:rFonts w:ascii="Times New Roman" w:hAnsi="Times New Roman" w:cs="Times New Roman" w:hint="eastAsia"/>
        </w:rPr>
        <w:t xml:space="preserve">nder this assumption, the D1T1 become a </w:t>
      </w:r>
      <w:r w:rsidR="00843A38">
        <w:rPr>
          <w:rFonts w:ascii="Times New Roman" w:hAnsi="Times New Roman" w:cs="Times New Roman"/>
        </w:rPr>
        <w:t>specific</w:t>
      </w:r>
      <w:r w:rsidR="00843A38">
        <w:rPr>
          <w:rFonts w:ascii="Times New Roman" w:hAnsi="Times New Roman" w:cs="Times New Roman" w:hint="eastAsia"/>
        </w:rPr>
        <w:t xml:space="preserve"> case of D2T2, and once the co-existence of D2T2 is verified, R2D in UL spectrum related cases are also </w:t>
      </w:r>
      <w:r w:rsidR="00843A38">
        <w:rPr>
          <w:rFonts w:ascii="Times New Roman" w:hAnsi="Times New Roman" w:cs="Times New Roman"/>
        </w:rPr>
        <w:t>validated</w:t>
      </w:r>
      <w:r w:rsidR="00843A38">
        <w:rPr>
          <w:rFonts w:ascii="Times New Roman" w:hAnsi="Times New Roman" w:cs="Times New Roman" w:hint="eastAsia"/>
        </w:rPr>
        <w:t>.</w:t>
      </w:r>
    </w:p>
    <w:p w14:paraId="4299E640" w14:textId="77777777" w:rsidR="00D74A09" w:rsidRDefault="00D74A09" w:rsidP="0090127D">
      <w:pPr>
        <w:rPr>
          <w:rFonts w:ascii="Times New Roman" w:hAnsi="Times New Roman" w:cs="Times New Roman"/>
        </w:rPr>
      </w:pPr>
    </w:p>
    <w:p w14:paraId="1B3DE7BC" w14:textId="7F461BA0" w:rsidR="00843A38" w:rsidRPr="00843A38" w:rsidRDefault="00D74A09" w:rsidP="0090127D">
      <w:pPr>
        <w:rPr>
          <w:rFonts w:ascii="Times New Roman" w:hAnsi="Times New Roman" w:cs="Times New Roman"/>
          <w:b/>
          <w:bCs/>
        </w:rPr>
      </w:pPr>
      <w:r w:rsidRPr="00843A38">
        <w:rPr>
          <w:rFonts w:ascii="Times New Roman" w:hAnsi="Times New Roman" w:cs="Times New Roman"/>
          <w:b/>
          <w:bCs/>
        </w:rPr>
        <w:t>O</w:t>
      </w:r>
      <w:r w:rsidRPr="00843A38">
        <w:rPr>
          <w:rFonts w:ascii="Times New Roman" w:hAnsi="Times New Roman" w:cs="Times New Roman" w:hint="eastAsia"/>
          <w:b/>
          <w:bCs/>
        </w:rPr>
        <w:t>bservation 1</w:t>
      </w:r>
      <w:r w:rsidR="000214C4" w:rsidRPr="00843A38">
        <w:rPr>
          <w:rFonts w:ascii="Times New Roman" w:hAnsi="Times New Roman" w:cs="Times New Roman" w:hint="eastAsia"/>
          <w:b/>
          <w:bCs/>
        </w:rPr>
        <w:t>:</w:t>
      </w:r>
      <w:r w:rsidR="00843A38" w:rsidRPr="00843A38">
        <w:rPr>
          <w:rFonts w:ascii="Times New Roman" w:hAnsi="Times New Roman" w:cs="Times New Roman" w:hint="eastAsia"/>
          <w:b/>
          <w:bCs/>
        </w:rPr>
        <w:t xml:space="preserve"> When R2D uses FDD UL spectrum, to avoid interference, the output power of Reader should be restricted to the MOP of legacy </w:t>
      </w:r>
      <w:r w:rsidR="009F354B">
        <w:rPr>
          <w:rFonts w:ascii="Times New Roman" w:hAnsi="Times New Roman" w:cs="Times New Roman" w:hint="eastAsia"/>
          <w:b/>
          <w:bCs/>
        </w:rPr>
        <w:t xml:space="preserve">NR </w:t>
      </w:r>
      <w:r w:rsidR="00843A38" w:rsidRPr="00843A38">
        <w:rPr>
          <w:rFonts w:ascii="Times New Roman" w:hAnsi="Times New Roman" w:cs="Times New Roman" w:hint="eastAsia"/>
          <w:b/>
          <w:bCs/>
        </w:rPr>
        <w:t xml:space="preserve">UE. </w:t>
      </w:r>
    </w:p>
    <w:p w14:paraId="7E5370C8" w14:textId="77777777" w:rsidR="00843A38" w:rsidRPr="00843A38" w:rsidRDefault="00843A38" w:rsidP="0090127D">
      <w:pPr>
        <w:rPr>
          <w:rFonts w:ascii="Times New Roman" w:hAnsi="Times New Roman" w:cs="Times New Roman"/>
          <w:b/>
          <w:bCs/>
        </w:rPr>
      </w:pPr>
    </w:p>
    <w:p w14:paraId="477EEB1C" w14:textId="5222B1CC" w:rsidR="00D74A09" w:rsidRPr="00843A38" w:rsidRDefault="00843A38" w:rsidP="0090127D">
      <w:pPr>
        <w:rPr>
          <w:rFonts w:ascii="Times New Roman" w:hAnsi="Times New Roman" w:cs="Times New Roman"/>
          <w:b/>
          <w:bCs/>
        </w:rPr>
      </w:pPr>
      <w:r w:rsidRPr="00843A38">
        <w:rPr>
          <w:rFonts w:ascii="Times New Roman" w:hAnsi="Times New Roman" w:cs="Times New Roman" w:hint="eastAsia"/>
          <w:b/>
          <w:bCs/>
        </w:rPr>
        <w:t xml:space="preserve">Observation 2: When R2D uses FDD UL spectrum, the D1T1 actually </w:t>
      </w:r>
      <w:r w:rsidRPr="00843A38">
        <w:rPr>
          <w:rFonts w:ascii="Times New Roman" w:hAnsi="Times New Roman" w:cs="Times New Roman"/>
          <w:b/>
          <w:bCs/>
        </w:rPr>
        <w:t>become</w:t>
      </w:r>
      <w:r w:rsidRPr="00843A38">
        <w:rPr>
          <w:rFonts w:ascii="Times New Roman" w:hAnsi="Times New Roman" w:cs="Times New Roman" w:hint="eastAsia"/>
          <w:b/>
          <w:bCs/>
        </w:rPr>
        <w:t xml:space="preserve"> a specific case of D2T2, i.e., fixed UE. </w:t>
      </w:r>
      <w:r w:rsidRPr="00843A38">
        <w:rPr>
          <w:rFonts w:ascii="Times New Roman" w:hAnsi="Times New Roman" w:cs="Times New Roman"/>
          <w:b/>
          <w:bCs/>
        </w:rPr>
        <w:t>O</w:t>
      </w:r>
      <w:r w:rsidRPr="00843A38">
        <w:rPr>
          <w:rFonts w:ascii="Times New Roman" w:hAnsi="Times New Roman" w:cs="Times New Roman" w:hint="eastAsia"/>
          <w:b/>
          <w:bCs/>
        </w:rPr>
        <w:t xml:space="preserve">nly if the co-existence of D2T2 is verified, such cases </w:t>
      </w:r>
      <w:r w:rsidR="005A0FD6">
        <w:rPr>
          <w:rFonts w:ascii="Times New Roman" w:hAnsi="Times New Roman" w:cs="Times New Roman" w:hint="eastAsia"/>
          <w:b/>
          <w:bCs/>
        </w:rPr>
        <w:t xml:space="preserve">can </w:t>
      </w:r>
      <w:r w:rsidRPr="00843A38">
        <w:rPr>
          <w:rFonts w:ascii="Times New Roman" w:hAnsi="Times New Roman" w:cs="Times New Roman" w:hint="eastAsia"/>
          <w:b/>
          <w:bCs/>
        </w:rPr>
        <w:t xml:space="preserve">also </w:t>
      </w:r>
      <w:r w:rsidR="005A0FD6">
        <w:rPr>
          <w:rFonts w:ascii="Times New Roman" w:hAnsi="Times New Roman" w:cs="Times New Roman" w:hint="eastAsia"/>
          <w:b/>
          <w:bCs/>
        </w:rPr>
        <w:t xml:space="preserve">be </w:t>
      </w:r>
      <w:r w:rsidRPr="00843A38">
        <w:rPr>
          <w:rFonts w:ascii="Times New Roman" w:hAnsi="Times New Roman" w:cs="Times New Roman" w:hint="eastAsia"/>
          <w:b/>
          <w:bCs/>
        </w:rPr>
        <w:t>validated.</w:t>
      </w:r>
    </w:p>
    <w:p w14:paraId="14BB5708" w14:textId="77777777" w:rsidR="00C50CBF" w:rsidRDefault="00C50CBF" w:rsidP="0090127D">
      <w:pPr>
        <w:rPr>
          <w:rFonts w:ascii="Times New Roman" w:hAnsi="Times New Roman" w:cs="Times New Roman"/>
          <w:b/>
          <w:bCs/>
        </w:rPr>
      </w:pPr>
    </w:p>
    <w:p w14:paraId="0FF4ADAA" w14:textId="3063A354" w:rsidR="00843A38" w:rsidRPr="00843A38" w:rsidRDefault="00843A38" w:rsidP="0090127D">
      <w:pPr>
        <w:rPr>
          <w:rFonts w:ascii="Times New Roman" w:hAnsi="Times New Roman" w:cs="Times New Roman"/>
        </w:rPr>
      </w:pPr>
      <w:r w:rsidRPr="00843A38">
        <w:rPr>
          <w:rFonts w:ascii="Times New Roman" w:hAnsi="Times New Roman" w:cs="Times New Roman"/>
        </w:rPr>
        <w:t>B</w:t>
      </w:r>
      <w:r w:rsidRPr="00843A38">
        <w:rPr>
          <w:rFonts w:ascii="Times New Roman" w:hAnsi="Times New Roman" w:cs="Times New Roman" w:hint="eastAsia"/>
        </w:rPr>
        <w:t>ased on the analysis above, we prefer prioritize FDD DL spectrum for R2D.</w:t>
      </w:r>
    </w:p>
    <w:p w14:paraId="20721FC8" w14:textId="0B712DBF" w:rsidR="0090127D" w:rsidRDefault="0090127D" w:rsidP="0090127D">
      <w:pPr>
        <w:rPr>
          <w:rFonts w:ascii="Times New Roman" w:hAnsi="Times New Roman" w:cs="Times New Roman"/>
          <w:b/>
          <w:bCs/>
        </w:rPr>
      </w:pPr>
      <w:r w:rsidRPr="0090127D">
        <w:rPr>
          <w:rFonts w:ascii="Times New Roman" w:hAnsi="Times New Roman" w:cs="Times New Roman"/>
          <w:b/>
          <w:bCs/>
        </w:rPr>
        <w:t xml:space="preserve">Proposal 1: </w:t>
      </w:r>
      <w:r w:rsidRPr="0090127D">
        <w:rPr>
          <w:rFonts w:ascii="Times New Roman" w:hAnsi="Times New Roman" w:cs="Times New Roman" w:hint="eastAsia"/>
          <w:b/>
          <w:bCs/>
        </w:rPr>
        <w:t>P</w:t>
      </w:r>
      <w:r w:rsidRPr="0090127D">
        <w:rPr>
          <w:rFonts w:ascii="Times New Roman" w:hAnsi="Times New Roman" w:cs="Times New Roman"/>
          <w:b/>
          <w:bCs/>
        </w:rPr>
        <w:t>rioritize FDD DL spectrum for R2D for D1T1 for co-existence evaluation</w:t>
      </w:r>
    </w:p>
    <w:p w14:paraId="322B52F5" w14:textId="6852E3C5" w:rsidR="0090127D" w:rsidRDefault="0090127D" w:rsidP="0090127D">
      <w:pPr>
        <w:rPr>
          <w:rFonts w:ascii="Times New Roman" w:hAnsi="Times New Roman" w:cs="Times New Roman"/>
          <w:b/>
          <w:bCs/>
        </w:rPr>
      </w:pPr>
    </w:p>
    <w:p w14:paraId="62F6DAD7" w14:textId="4EF8FCEB" w:rsidR="0090127D" w:rsidRDefault="00302E12" w:rsidP="009012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  <w:lang w:val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C9B587" wp14:editId="6F9D011A">
                <wp:simplePos x="0" y="0"/>
                <wp:positionH relativeFrom="column">
                  <wp:posOffset>-1905</wp:posOffset>
                </wp:positionH>
                <wp:positionV relativeFrom="paragraph">
                  <wp:posOffset>184150</wp:posOffset>
                </wp:positionV>
                <wp:extent cx="6292850" cy="2171700"/>
                <wp:effectExtent l="0" t="0" r="12700" b="19050"/>
                <wp:wrapTopAndBottom/>
                <wp:docPr id="1557257273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21717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8EDC0DD" w14:textId="77777777" w:rsidR="00302E12" w:rsidRPr="00302E12" w:rsidRDefault="00302E12" w:rsidP="00302E1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u w:val="single"/>
                              </w:rPr>
                            </w:pPr>
                            <w:r w:rsidRPr="00302E12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u w:val="single"/>
                              </w:rPr>
                              <w:t>Issue 2-2-2: Spectrum usage for CW transmission in D1T1 for the case that D2R backscattering is transmitted in the same carrier as CW for D2R backscattering</w:t>
                            </w:r>
                          </w:p>
                          <w:p w14:paraId="240C91FD" w14:textId="77777777" w:rsidR="00302E12" w:rsidRPr="00302E12" w:rsidRDefault="00302E12" w:rsidP="00302E1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u w:val="single"/>
                              </w:rPr>
                            </w:pPr>
                            <w:r w:rsidRPr="00302E12"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  <w:szCs w:val="21"/>
                              </w:rPr>
                              <w:t>For the case that D2R backscattering is transmitted in the same carrier as CW for D2R backscattering, and for topology 1, the following cases for CW transmission are studied.</w:t>
                            </w:r>
                          </w:p>
                          <w:p w14:paraId="11495720" w14:textId="77777777" w:rsidR="00302E12" w:rsidRPr="00302E12" w:rsidRDefault="00302E12" w:rsidP="00302E12">
                            <w:pPr>
                              <w:rPr>
                                <w:rFonts w:ascii="Times New Roman" w:eastAsia="宋体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302E12"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  <w:szCs w:val="21"/>
                              </w:rPr>
                              <w:t>· Case 1-1: CW is transmitted from inside the topology, transmitted in DL spectrum</w:t>
                            </w:r>
                          </w:p>
                          <w:p w14:paraId="45A033A7" w14:textId="77777777" w:rsidR="00302E12" w:rsidRPr="00302E12" w:rsidRDefault="00302E12" w:rsidP="00302E12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302E12"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  <w:szCs w:val="21"/>
                              </w:rPr>
                              <w:t>· Case 1-2: CW is transmitted from inside the topology, transmitted in UL spectrum</w:t>
                            </w:r>
                          </w:p>
                          <w:p w14:paraId="2DEA5D05" w14:textId="77777777" w:rsidR="00302E12" w:rsidRPr="00302E12" w:rsidRDefault="00302E12" w:rsidP="00302E12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302E12"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  <w:szCs w:val="21"/>
                              </w:rPr>
                              <w:t>· Case 1-4: CW is transmitted from outside the topology, transmitted in UL spectrum</w:t>
                            </w:r>
                          </w:p>
                          <w:p w14:paraId="66C6E340" w14:textId="77777777" w:rsidR="00302E12" w:rsidRPr="00302E12" w:rsidRDefault="00302E12" w:rsidP="00302E1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302E12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</w:rPr>
                              <w:t>Agreement:</w:t>
                            </w:r>
                          </w:p>
                          <w:p w14:paraId="7708F4C0" w14:textId="77777777" w:rsidR="00302E12" w:rsidRPr="00302E12" w:rsidRDefault="00302E12" w:rsidP="00302E12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  <w:lang w:val="en-GB" w:eastAsia="en-US"/>
                              </w:rPr>
                            </w:pPr>
                            <w:r w:rsidRPr="00302E12"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</w:rPr>
                              <w:t>For the case that D2R backscattering is transmitted in the same carrier as CW for D2R backscattering, consider the following for co-existence evaluation</w:t>
                            </w:r>
                          </w:p>
                          <w:p w14:paraId="2DA2562C" w14:textId="77777777" w:rsidR="00302E12" w:rsidRPr="00302E12" w:rsidRDefault="00302E12" w:rsidP="00302E12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</w:rPr>
                            </w:pPr>
                            <w:r w:rsidRPr="00302E12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</w:rPr>
                              <w:t>CW transmits in either UL or DL spectrum</w:t>
                            </w:r>
                          </w:p>
                          <w:p w14:paraId="47D0A987" w14:textId="77777777" w:rsidR="00302E12" w:rsidRPr="00302E12" w:rsidRDefault="00302E12" w:rsidP="00302E12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</w:rPr>
                            </w:pPr>
                            <w:r w:rsidRPr="00302E12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</w:rPr>
                              <w:t>FFS on inside topology and outside topology.</w:t>
                            </w:r>
                          </w:p>
                          <w:p w14:paraId="639CF6CD" w14:textId="77777777" w:rsidR="005A0FD6" w:rsidRPr="00302E12" w:rsidRDefault="005A0FD6" w:rsidP="005A0FD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C9B587" id="_x0000_s1027" style="position:absolute;left:0;text-align:left;margin-left:-.15pt;margin-top:14.5pt;width:495.5pt;height:17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" filled="f" strokecolor="#4472c4 [3204]" strokeweight="1pt">
                <v:textbox>
                  <w:txbxContent>
                    <w:p w14:paraId="08EDC0DD" w14:textId="77777777" w:rsidR="00302E12" w:rsidRPr="00302E12" w:rsidRDefault="00302E12" w:rsidP="00302E12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  <w:u w:val="single"/>
                        </w:rPr>
                      </w:pPr>
                      <w:r w:rsidRPr="00302E12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  <w:u w:val="single"/>
                        </w:rPr>
                        <w:t>Issue 2-2-2: Spectrum usage for CW transmission in D1T1 for the case that D2R backscattering is transmitted in the same carrier as CW for D2R backscattering</w:t>
                      </w:r>
                    </w:p>
                    <w:p w14:paraId="240C91FD" w14:textId="77777777" w:rsidR="00302E12" w:rsidRPr="00302E12" w:rsidRDefault="00302E12" w:rsidP="00302E12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  <w:u w:val="single"/>
                        </w:rPr>
                      </w:pPr>
                      <w:r w:rsidRPr="00302E12"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  <w:szCs w:val="21"/>
                        </w:rPr>
                        <w:t>For the case that D2R backscattering is transmitted in the same carrier as CW for D2R backscattering, and for topology 1, the following cases for CW transmission are studied.</w:t>
                      </w:r>
                    </w:p>
                    <w:p w14:paraId="11495720" w14:textId="77777777" w:rsidR="00302E12" w:rsidRPr="00302E12" w:rsidRDefault="00302E12" w:rsidP="00302E12">
                      <w:pPr>
                        <w:rPr>
                          <w:rFonts w:ascii="Times New Roman" w:eastAsia="宋体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302E12"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  <w:szCs w:val="21"/>
                        </w:rPr>
                        <w:t>· Case 1-1: CW is transmitted from inside the topology, transmitted in DL spectrum</w:t>
                      </w:r>
                    </w:p>
                    <w:p w14:paraId="45A033A7" w14:textId="77777777" w:rsidR="00302E12" w:rsidRPr="00302E12" w:rsidRDefault="00302E12" w:rsidP="00302E12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302E12"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  <w:szCs w:val="21"/>
                        </w:rPr>
                        <w:t>· Case 1-2: CW is transmitted from inside the topology, transmitted in UL spectrum</w:t>
                      </w:r>
                    </w:p>
                    <w:p w14:paraId="2DEA5D05" w14:textId="77777777" w:rsidR="00302E12" w:rsidRPr="00302E12" w:rsidRDefault="00302E12" w:rsidP="00302E12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302E12"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  <w:szCs w:val="21"/>
                        </w:rPr>
                        <w:t>· Case 1-4: CW is transmitted from outside the topology, transmitted in UL spectrum</w:t>
                      </w:r>
                    </w:p>
                    <w:p w14:paraId="66C6E340" w14:textId="77777777" w:rsidR="00302E12" w:rsidRPr="00302E12" w:rsidRDefault="00302E12" w:rsidP="00302E12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  <w:kern w:val="0"/>
                          <w:sz w:val="20"/>
                          <w:szCs w:val="20"/>
                        </w:rPr>
                      </w:pPr>
                      <w:r w:rsidRPr="00302E12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</w:rPr>
                        <w:t>Agreement:</w:t>
                      </w:r>
                    </w:p>
                    <w:p w14:paraId="7708F4C0" w14:textId="77777777" w:rsidR="00302E12" w:rsidRPr="00302E12" w:rsidRDefault="00302E12" w:rsidP="00302E12">
                      <w:pPr>
                        <w:pStyle w:val="ac"/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  <w:lang w:val="en-GB" w:eastAsia="en-US"/>
                        </w:rPr>
                      </w:pPr>
                      <w:r w:rsidRPr="00302E12"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</w:rPr>
                        <w:t>For the case that D2R backscattering is transmitted in the same carrier as CW for D2R backscattering, consider the following for co-existence evaluation</w:t>
                      </w:r>
                    </w:p>
                    <w:p w14:paraId="2DA2562C" w14:textId="77777777" w:rsidR="00302E12" w:rsidRPr="00302E12" w:rsidRDefault="00302E12" w:rsidP="00302E12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</w:rPr>
                      </w:pPr>
                      <w:r w:rsidRPr="00302E12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</w:rPr>
                        <w:t>CW transmits in either UL or DL spectrum</w:t>
                      </w:r>
                    </w:p>
                    <w:p w14:paraId="47D0A987" w14:textId="77777777" w:rsidR="00302E12" w:rsidRPr="00302E12" w:rsidRDefault="00302E12" w:rsidP="00302E12">
                      <w:pPr>
                        <w:pStyle w:val="ac"/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</w:rPr>
                      </w:pPr>
                      <w:r w:rsidRPr="00302E12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</w:rPr>
                        <w:t>FFS on inside topology and outside topology.</w:t>
                      </w:r>
                    </w:p>
                    <w:p w14:paraId="639CF6CD" w14:textId="77777777" w:rsidR="005A0FD6" w:rsidRPr="00302E12" w:rsidRDefault="005A0FD6" w:rsidP="005A0FD6">
                      <w:pPr>
                        <w:jc w:val="center"/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5A0FD6" w:rsidRPr="005A0FD6">
        <w:rPr>
          <w:rFonts w:ascii="Times New Roman" w:hAnsi="Times New Roman" w:cs="Times New Roman" w:hint="eastAsia"/>
        </w:rPr>
        <w:t>For</w:t>
      </w:r>
      <w:r w:rsidR="005A0FD6">
        <w:rPr>
          <w:rFonts w:ascii="Times New Roman" w:hAnsi="Times New Roman" w:cs="Times New Roman" w:hint="eastAsia"/>
        </w:rPr>
        <w:t xml:space="preserve"> CW, we had an agreement in [1] as below:</w:t>
      </w:r>
    </w:p>
    <w:p w14:paraId="083FB87C" w14:textId="77777777" w:rsidR="00C75A50" w:rsidRDefault="00302E12" w:rsidP="009012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</w:t>
      </w:r>
      <w:r>
        <w:rPr>
          <w:rFonts w:ascii="Times New Roman" w:hAnsi="Times New Roman" w:cs="Times New Roman" w:hint="eastAsia"/>
        </w:rPr>
        <w:t xml:space="preserve">n our understanding, whether the CW inside or outside </w:t>
      </w:r>
      <w:r w:rsidR="00AE7DDF">
        <w:rPr>
          <w:rFonts w:ascii="Times New Roman" w:hAnsi="Times New Roman" w:cs="Times New Roman" w:hint="eastAsia"/>
        </w:rPr>
        <w:t>topology doesn</w:t>
      </w:r>
      <w:r w:rsidR="00AE7DDF">
        <w:rPr>
          <w:rFonts w:ascii="Times New Roman" w:hAnsi="Times New Roman" w:cs="Times New Roman"/>
        </w:rPr>
        <w:t>’</w:t>
      </w:r>
      <w:r w:rsidR="00AE7DDF">
        <w:rPr>
          <w:rFonts w:ascii="Times New Roman" w:hAnsi="Times New Roman" w:cs="Times New Roman" w:hint="eastAsia"/>
        </w:rPr>
        <w:t>t matter from co-existence perspective</w:t>
      </w:r>
      <w:r w:rsidR="00967DB5">
        <w:rPr>
          <w:rFonts w:ascii="Times New Roman" w:hAnsi="Times New Roman" w:cs="Times New Roman" w:hint="eastAsia"/>
        </w:rPr>
        <w:t xml:space="preserve">, only the </w:t>
      </w:r>
      <w:r w:rsidR="00967DB5">
        <w:rPr>
          <w:rFonts w:ascii="Times New Roman" w:hAnsi="Times New Roman" w:cs="Times New Roman"/>
        </w:rPr>
        <w:t>distribution</w:t>
      </w:r>
      <w:r w:rsidR="00967DB5">
        <w:rPr>
          <w:rFonts w:ascii="Times New Roman" w:hAnsi="Times New Roman" w:cs="Times New Roman" w:hint="eastAsia"/>
        </w:rPr>
        <w:t xml:space="preserve"> of CW needs to be discussed. When CW is </w:t>
      </w:r>
      <w:r w:rsidR="00967DB5">
        <w:rPr>
          <w:rFonts w:ascii="Times New Roman" w:hAnsi="Times New Roman" w:cs="Times New Roman"/>
        </w:rPr>
        <w:t>outside</w:t>
      </w:r>
      <w:r w:rsidR="00967DB5">
        <w:rPr>
          <w:rFonts w:ascii="Times New Roman" w:hAnsi="Times New Roman" w:cs="Times New Roman" w:hint="eastAsia"/>
        </w:rPr>
        <w:t xml:space="preserve"> of topology, the distribution of CW depends on the specific scenario, e.g., how Tags are placed, how Readers are distributed, etc. Even though RAN4 give a possible CW distribution, the simulation results may be </w:t>
      </w:r>
      <w:r w:rsidR="00967DB5">
        <w:rPr>
          <w:rFonts w:ascii="Times New Roman" w:hAnsi="Times New Roman" w:cs="Times New Roman"/>
        </w:rPr>
        <w:t>meaningless</w:t>
      </w:r>
      <w:r w:rsidR="00967DB5">
        <w:rPr>
          <w:rFonts w:ascii="Times New Roman" w:hAnsi="Times New Roman" w:cs="Times New Roman" w:hint="eastAsia"/>
        </w:rPr>
        <w:t xml:space="preserve"> since it is hard to find a typical case.</w:t>
      </w:r>
    </w:p>
    <w:p w14:paraId="649522CD" w14:textId="77777777" w:rsidR="00C75A50" w:rsidRDefault="00C75A50" w:rsidP="0090127D">
      <w:pPr>
        <w:rPr>
          <w:rFonts w:ascii="Times New Roman" w:hAnsi="Times New Roman" w:cs="Times New Roman"/>
        </w:rPr>
      </w:pPr>
    </w:p>
    <w:p w14:paraId="092E1D7D" w14:textId="6FC39D23" w:rsidR="005A0FD6" w:rsidRPr="00C75A50" w:rsidRDefault="00C75A50" w:rsidP="0090127D">
      <w:pPr>
        <w:rPr>
          <w:rFonts w:ascii="Times New Roman" w:hAnsi="Times New Roman" w:cs="Times New Roman"/>
          <w:b/>
          <w:bCs/>
        </w:rPr>
      </w:pPr>
      <w:r w:rsidRPr="00C75A50">
        <w:rPr>
          <w:rFonts w:ascii="Times New Roman" w:hAnsi="Times New Roman" w:cs="Times New Roman"/>
          <w:b/>
          <w:bCs/>
        </w:rPr>
        <w:t>O</w:t>
      </w:r>
      <w:r w:rsidRPr="00C75A50">
        <w:rPr>
          <w:rFonts w:ascii="Times New Roman" w:hAnsi="Times New Roman" w:cs="Times New Roman" w:hint="eastAsia"/>
          <w:b/>
          <w:bCs/>
        </w:rPr>
        <w:t xml:space="preserve">bservation 3: From co-existence perspective, whether CW inside or </w:t>
      </w:r>
      <w:r w:rsidRPr="00C75A50">
        <w:rPr>
          <w:rFonts w:ascii="Times New Roman" w:hAnsi="Times New Roman" w:cs="Times New Roman"/>
          <w:b/>
          <w:bCs/>
        </w:rPr>
        <w:t>outside</w:t>
      </w:r>
      <w:r w:rsidRPr="00C75A50">
        <w:rPr>
          <w:rFonts w:ascii="Times New Roman" w:hAnsi="Times New Roman" w:cs="Times New Roman" w:hint="eastAsia"/>
          <w:b/>
          <w:bCs/>
        </w:rPr>
        <w:t xml:space="preserve"> topology is not </w:t>
      </w:r>
      <w:r w:rsidRPr="00C75A50">
        <w:rPr>
          <w:rFonts w:ascii="Times New Roman" w:hAnsi="Times New Roman" w:cs="Times New Roman"/>
          <w:b/>
          <w:bCs/>
        </w:rPr>
        <w:t>a</w:t>
      </w:r>
      <w:r w:rsidRPr="00C75A50">
        <w:rPr>
          <w:rFonts w:ascii="Times New Roman" w:hAnsi="Times New Roman" w:cs="Times New Roman" w:hint="eastAsia"/>
          <w:b/>
          <w:bCs/>
        </w:rPr>
        <w:t xml:space="preserve"> critical issue, and the</w:t>
      </w:r>
      <w:r>
        <w:rPr>
          <w:rFonts w:ascii="Times New Roman" w:hAnsi="Times New Roman" w:cs="Times New Roman" w:hint="eastAsia"/>
          <w:b/>
          <w:bCs/>
        </w:rPr>
        <w:t xml:space="preserve"> key issue which</w:t>
      </w:r>
      <w:r w:rsidRPr="00C75A50">
        <w:rPr>
          <w:rFonts w:ascii="Times New Roman" w:hAnsi="Times New Roman" w:cs="Times New Roman" w:hint="eastAsia"/>
          <w:b/>
          <w:bCs/>
        </w:rPr>
        <w:t xml:space="preserve"> will impact the results of co-existence evaluation</w:t>
      </w:r>
      <w:r>
        <w:rPr>
          <w:rFonts w:ascii="Times New Roman" w:hAnsi="Times New Roman" w:cs="Times New Roman" w:hint="eastAsia"/>
          <w:b/>
          <w:bCs/>
        </w:rPr>
        <w:t xml:space="preserve"> is the </w:t>
      </w:r>
      <w:r w:rsidRPr="00C75A50">
        <w:rPr>
          <w:rFonts w:ascii="Times New Roman" w:hAnsi="Times New Roman" w:cs="Times New Roman" w:hint="eastAsia"/>
          <w:b/>
          <w:bCs/>
        </w:rPr>
        <w:t>distribution of CW node.</w:t>
      </w:r>
      <w:r w:rsidR="00967DB5" w:rsidRPr="00C75A50">
        <w:rPr>
          <w:rFonts w:ascii="Times New Roman" w:hAnsi="Times New Roman" w:cs="Times New Roman" w:hint="eastAsia"/>
          <w:b/>
          <w:bCs/>
        </w:rPr>
        <w:t xml:space="preserve">   </w:t>
      </w:r>
      <w:r w:rsidR="00AE7DDF" w:rsidRPr="00C75A50">
        <w:rPr>
          <w:rFonts w:ascii="Times New Roman" w:hAnsi="Times New Roman" w:cs="Times New Roman" w:hint="eastAsia"/>
          <w:b/>
          <w:bCs/>
        </w:rPr>
        <w:t xml:space="preserve"> </w:t>
      </w:r>
    </w:p>
    <w:p w14:paraId="05B09870" w14:textId="77777777" w:rsidR="005A0FD6" w:rsidRDefault="005A0FD6" w:rsidP="0090127D">
      <w:pPr>
        <w:rPr>
          <w:rFonts w:ascii="Times New Roman" w:hAnsi="Times New Roman" w:cs="Times New Roman"/>
        </w:rPr>
      </w:pPr>
    </w:p>
    <w:p w14:paraId="138EE6C8" w14:textId="0B1EFA47" w:rsidR="00C75A50" w:rsidRPr="00C75A50" w:rsidRDefault="00C75A50" w:rsidP="0090127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To save efforts, we prefer </w:t>
      </w:r>
      <w:r w:rsidRPr="00C75A50">
        <w:rPr>
          <w:rFonts w:ascii="Times New Roman" w:hAnsi="Times New Roman" w:cs="Times New Roman"/>
        </w:rPr>
        <w:t xml:space="preserve">to use the same CW distribution as </w:t>
      </w:r>
      <w:r>
        <w:rPr>
          <w:rFonts w:ascii="Times New Roman" w:hAnsi="Times New Roman" w:cs="Times New Roman" w:hint="eastAsia"/>
        </w:rPr>
        <w:t>CW inside topology</w:t>
      </w:r>
      <w:r w:rsidRPr="00C75A50">
        <w:rPr>
          <w:rFonts w:ascii="Times New Roman" w:hAnsi="Times New Roman" w:cs="Times New Roman"/>
        </w:rPr>
        <w:t xml:space="preserve"> as </w:t>
      </w:r>
      <w:r>
        <w:rPr>
          <w:rFonts w:ascii="Times New Roman" w:hAnsi="Times New Roman" w:cs="Times New Roman" w:hint="eastAsia"/>
        </w:rPr>
        <w:t>the</w:t>
      </w:r>
      <w:r w:rsidRPr="00C75A50">
        <w:rPr>
          <w:rFonts w:ascii="Times New Roman" w:hAnsi="Times New Roman" w:cs="Times New Roman"/>
        </w:rPr>
        <w:t xml:space="preserve"> starting point</w:t>
      </w:r>
      <w:r>
        <w:rPr>
          <w:rFonts w:ascii="Times New Roman" w:hAnsi="Times New Roman" w:cs="Times New Roman" w:hint="eastAsia"/>
        </w:rPr>
        <w:t>.</w:t>
      </w:r>
    </w:p>
    <w:p w14:paraId="3B2CADB6" w14:textId="77777777" w:rsidR="00C75A50" w:rsidRDefault="00C75A50" w:rsidP="0090127D">
      <w:pPr>
        <w:rPr>
          <w:rFonts w:ascii="Times New Roman" w:hAnsi="Times New Roman" w:cs="Times New Roman"/>
          <w:b/>
          <w:bCs/>
        </w:rPr>
      </w:pPr>
    </w:p>
    <w:p w14:paraId="7CFA2B08" w14:textId="49008DB1" w:rsidR="008F66BE" w:rsidRDefault="008F66BE" w:rsidP="0090127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b/>
          <w:bCs/>
        </w:rPr>
        <w:t xml:space="preserve">Proposal 2: </w:t>
      </w:r>
      <w:r w:rsidR="00C75A50">
        <w:rPr>
          <w:rFonts w:ascii="Times New Roman" w:hAnsi="Times New Roman" w:cs="Times New Roman" w:hint="eastAsia"/>
          <w:b/>
          <w:bCs/>
        </w:rPr>
        <w:t xml:space="preserve">Take the CW distribution same as </w:t>
      </w:r>
      <w:r>
        <w:rPr>
          <w:rFonts w:ascii="Times New Roman" w:hAnsi="Times New Roman" w:cs="Times New Roman" w:hint="eastAsia"/>
          <w:b/>
          <w:bCs/>
        </w:rPr>
        <w:t xml:space="preserve">CW inside the topology </w:t>
      </w:r>
      <w:r w:rsidR="00C75A50">
        <w:rPr>
          <w:rFonts w:ascii="Times New Roman" w:hAnsi="Times New Roman" w:cs="Times New Roman" w:hint="eastAsia"/>
          <w:b/>
          <w:bCs/>
        </w:rPr>
        <w:t>for</w:t>
      </w:r>
      <w:r>
        <w:rPr>
          <w:rFonts w:ascii="Times New Roman" w:hAnsi="Times New Roman" w:cs="Times New Roman" w:hint="eastAsia"/>
          <w:b/>
          <w:bCs/>
        </w:rPr>
        <w:t xml:space="preserve"> co-existence evaluation.</w:t>
      </w:r>
    </w:p>
    <w:p w14:paraId="6CB8160B" w14:textId="77777777" w:rsidR="00C50CBF" w:rsidRDefault="00C50CBF" w:rsidP="0090127D">
      <w:pPr>
        <w:rPr>
          <w:rFonts w:ascii="Times New Roman" w:hAnsi="Times New Roman" w:cs="Times New Roman"/>
          <w:b/>
          <w:bCs/>
        </w:rPr>
      </w:pPr>
    </w:p>
    <w:p w14:paraId="7B91E359" w14:textId="7ADB8F90" w:rsidR="00C75A50" w:rsidRPr="00C75A50" w:rsidRDefault="00C75A50" w:rsidP="0090127D">
      <w:pPr>
        <w:rPr>
          <w:rFonts w:ascii="Times New Roman" w:hAnsi="Times New Roman" w:cs="Times New Roman"/>
        </w:rPr>
      </w:pPr>
      <w:r w:rsidRPr="00C75A50">
        <w:rPr>
          <w:rFonts w:ascii="Times New Roman" w:hAnsi="Times New Roman" w:cs="Times New Roman"/>
        </w:rPr>
        <w:t>F</w:t>
      </w:r>
      <w:r w:rsidRPr="00C75A50">
        <w:rPr>
          <w:rFonts w:ascii="Times New Roman" w:hAnsi="Times New Roman" w:cs="Times New Roman" w:hint="eastAsia"/>
        </w:rPr>
        <w:t>or D1T1-A2</w:t>
      </w:r>
      <w:r>
        <w:rPr>
          <w:rFonts w:ascii="Times New Roman" w:hAnsi="Times New Roman" w:cs="Times New Roman" w:hint="eastAsia"/>
        </w:rPr>
        <w:t xml:space="preserve">, the CW node is same as the Reader, but for D1T1-A1, the </w:t>
      </w:r>
      <w:r w:rsidR="00A66F9C">
        <w:rPr>
          <w:rFonts w:ascii="Times New Roman" w:hAnsi="Times New Roman" w:cs="Times New Roman" w:hint="eastAsia"/>
        </w:rPr>
        <w:t xml:space="preserve">distribution of </w:t>
      </w:r>
      <w:r>
        <w:rPr>
          <w:rFonts w:ascii="Times New Roman" w:hAnsi="Times New Roman" w:cs="Times New Roman" w:hint="eastAsia"/>
        </w:rPr>
        <w:t>CW node is</w:t>
      </w:r>
      <w:r w:rsidR="00A66F9C">
        <w:rPr>
          <w:rFonts w:ascii="Times New Roman" w:hAnsi="Times New Roman" w:cs="Times New Roman" w:hint="eastAsia"/>
        </w:rPr>
        <w:t xml:space="preserve"> not clear enough since the CW node and Rx Reader are </w:t>
      </w:r>
      <w:r w:rsidR="00A66F9C" w:rsidRPr="00A66F9C">
        <w:rPr>
          <w:rFonts w:ascii="Times New Roman" w:hAnsi="Times New Roman" w:cs="Times New Roman"/>
        </w:rPr>
        <w:t>bistatic</w:t>
      </w:r>
      <w:r w:rsidR="00A66F9C">
        <w:rPr>
          <w:rFonts w:ascii="Times New Roman" w:hAnsi="Times New Roman" w:cs="Times New Roman" w:hint="eastAsia"/>
        </w:rPr>
        <w:t xml:space="preserve">. It is a bit </w:t>
      </w:r>
      <w:r w:rsidR="00A66F9C" w:rsidRPr="00A66F9C">
        <w:rPr>
          <w:rFonts w:ascii="Times New Roman" w:hAnsi="Times New Roman" w:cs="Times New Roman"/>
        </w:rPr>
        <w:t>rigid to predefine which nodes are used as CW</w:t>
      </w:r>
      <w:r w:rsidR="00A66F9C">
        <w:rPr>
          <w:rFonts w:ascii="Times New Roman" w:hAnsi="Times New Roman" w:cs="Times New Roman" w:hint="eastAsia"/>
        </w:rPr>
        <w:t>, so we prefer define the CW node from Tag perspective. The nearest Reader is the CW node for the Tag, and second nearest one will be the Rx Reader for the D2R.</w:t>
      </w:r>
    </w:p>
    <w:p w14:paraId="709BFD50" w14:textId="77777777" w:rsidR="00C75A50" w:rsidRDefault="00C75A50" w:rsidP="0090127D">
      <w:pPr>
        <w:rPr>
          <w:rFonts w:ascii="Times New Roman" w:hAnsi="Times New Roman" w:cs="Times New Roman"/>
          <w:b/>
          <w:bCs/>
        </w:rPr>
      </w:pPr>
    </w:p>
    <w:p w14:paraId="3E3BBF56" w14:textId="47BDD3F3" w:rsidR="00C75A50" w:rsidRDefault="00C75A50" w:rsidP="0090127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3: For D1T1-A1</w:t>
      </w:r>
      <w:r w:rsidR="009B1D02">
        <w:rPr>
          <w:rFonts w:ascii="Times New Roman" w:hAnsi="Times New Roman" w:cs="Times New Roman" w:hint="eastAsia"/>
          <w:b/>
          <w:bCs/>
        </w:rPr>
        <w:t xml:space="preserve"> co-existence evaluation</w:t>
      </w:r>
      <w:r w:rsidR="00A66F9C">
        <w:rPr>
          <w:rFonts w:ascii="Times New Roman" w:hAnsi="Times New Roman" w:cs="Times New Roman" w:hint="eastAsia"/>
          <w:b/>
          <w:bCs/>
        </w:rPr>
        <w:t xml:space="preserve">, for each Tag, the </w:t>
      </w:r>
      <w:r w:rsidR="00A66F9C" w:rsidRPr="00A66F9C">
        <w:rPr>
          <w:rFonts w:ascii="Times New Roman" w:hAnsi="Times New Roman" w:cs="Times New Roman"/>
          <w:b/>
          <w:bCs/>
        </w:rPr>
        <w:t>closest</w:t>
      </w:r>
      <w:r w:rsidR="00A66F9C">
        <w:rPr>
          <w:rFonts w:ascii="Times New Roman" w:hAnsi="Times New Roman" w:cs="Times New Roman" w:hint="eastAsia"/>
          <w:b/>
          <w:bCs/>
        </w:rPr>
        <w:t xml:space="preserve"> Reader </w:t>
      </w:r>
      <w:r w:rsidR="00A66F9C" w:rsidRPr="00A66F9C">
        <w:rPr>
          <w:rFonts w:ascii="Times New Roman" w:hAnsi="Times New Roman" w:cs="Times New Roman"/>
          <w:b/>
          <w:bCs/>
        </w:rPr>
        <w:t>serves as</w:t>
      </w:r>
      <w:r w:rsidR="00A66F9C">
        <w:rPr>
          <w:rFonts w:ascii="Times New Roman" w:hAnsi="Times New Roman" w:cs="Times New Roman" w:hint="eastAsia"/>
          <w:b/>
          <w:bCs/>
        </w:rPr>
        <w:t xml:space="preserve"> the CW node and the </w:t>
      </w:r>
      <w:r w:rsidR="00A66F9C" w:rsidRPr="00A66F9C">
        <w:rPr>
          <w:rFonts w:ascii="Times New Roman" w:hAnsi="Times New Roman" w:cs="Times New Roman"/>
          <w:b/>
          <w:bCs/>
        </w:rPr>
        <w:t>second closest serves as the</w:t>
      </w:r>
      <w:r w:rsidR="00A66F9C">
        <w:rPr>
          <w:rFonts w:ascii="Times New Roman" w:hAnsi="Times New Roman" w:cs="Times New Roman" w:hint="eastAsia"/>
          <w:b/>
          <w:bCs/>
        </w:rPr>
        <w:t xml:space="preserve"> Rx</w:t>
      </w:r>
      <w:r w:rsidR="00A66F9C" w:rsidRPr="00A66F9C">
        <w:rPr>
          <w:rFonts w:ascii="Times New Roman" w:hAnsi="Times New Roman" w:cs="Times New Roman"/>
          <w:b/>
          <w:bCs/>
        </w:rPr>
        <w:t xml:space="preserve"> Reader</w:t>
      </w:r>
      <w:r w:rsidR="00A66F9C">
        <w:rPr>
          <w:rFonts w:ascii="Times New Roman" w:hAnsi="Times New Roman" w:cs="Times New Roman" w:hint="eastAsia"/>
          <w:b/>
          <w:bCs/>
        </w:rPr>
        <w:t xml:space="preserve"> for D2R.</w:t>
      </w:r>
    </w:p>
    <w:p w14:paraId="4A6A8EEE" w14:textId="77777777" w:rsidR="00C50CBF" w:rsidRPr="00C75A50" w:rsidRDefault="00C50CBF" w:rsidP="0090127D">
      <w:pPr>
        <w:rPr>
          <w:rFonts w:ascii="Times New Roman" w:hAnsi="Times New Roman" w:cs="Times New Roman"/>
          <w:b/>
          <w:bCs/>
        </w:rPr>
      </w:pPr>
    </w:p>
    <w:p w14:paraId="5992F9A2" w14:textId="10F51BB6" w:rsidR="00A66F9C" w:rsidRPr="00A66F9C" w:rsidRDefault="00A66F9C" w:rsidP="0090127D">
      <w:pPr>
        <w:rPr>
          <w:rFonts w:ascii="Times New Roman" w:hAnsi="Times New Roman" w:cs="Times New Roman"/>
        </w:rPr>
      </w:pPr>
      <w:r w:rsidRPr="00A66F9C">
        <w:rPr>
          <w:rFonts w:ascii="Times New Roman" w:hAnsi="Times New Roman" w:cs="Times New Roman" w:hint="eastAsia"/>
        </w:rPr>
        <w:t>Another unsolved issue is the minimum distance between intermediate UE and AIoT device.</w:t>
      </w:r>
    </w:p>
    <w:p w14:paraId="16CCA26B" w14:textId="2634C719" w:rsidR="00A66F9C" w:rsidRDefault="00A66F9C" w:rsidP="0090127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 w:hint="eastAsia"/>
          <w:noProof/>
          <w:lang w:val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656B79" wp14:editId="5D9CC012">
                <wp:simplePos x="0" y="0"/>
                <wp:positionH relativeFrom="column">
                  <wp:posOffset>-1905</wp:posOffset>
                </wp:positionH>
                <wp:positionV relativeFrom="paragraph">
                  <wp:posOffset>154305</wp:posOffset>
                </wp:positionV>
                <wp:extent cx="6292850" cy="1238250"/>
                <wp:effectExtent l="0" t="0" r="12700" b="19050"/>
                <wp:wrapTopAndBottom/>
                <wp:docPr id="81188047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2850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1F70043" w14:textId="77777777" w:rsidR="00A66F9C" w:rsidRPr="00A66F9C" w:rsidRDefault="00A66F9C" w:rsidP="00A66F9C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A66F9C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D0D0D" w:themeColor="text1" w:themeTint="F2"/>
                              </w:rPr>
                              <w:t xml:space="preserve">Agreement: </w:t>
                            </w:r>
                          </w:p>
                          <w:p w14:paraId="7BD1B69F" w14:textId="77777777" w:rsidR="00A66F9C" w:rsidRPr="00A66F9C" w:rsidRDefault="00A66F9C" w:rsidP="00A66F9C">
                            <w:pPr>
                              <w:pStyle w:val="ac"/>
                              <w:widowControl/>
                              <w:numPr>
                                <w:ilvl w:val="0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  <w:lang w:val="en-GB" w:eastAsia="en-US"/>
                              </w:rPr>
                            </w:pPr>
                            <w:r w:rsidRPr="00A66F9C">
                              <w:rPr>
                                <w:rFonts w:ascii="Times New Roman" w:eastAsia="+mn-ea" w:hAnsi="Times New Roman" w:cs="Times New Roman"/>
                                <w:i/>
                                <w:iCs/>
                                <w:color w:val="0D0D0D" w:themeColor="text1" w:themeTint="F2"/>
                                <w:kern w:val="24"/>
                              </w:rPr>
                              <w:t>For the case that D2R backscattering is transmitted in the same carrier as CW for D2R backscattering</w:t>
                            </w:r>
                          </w:p>
                          <w:p w14:paraId="3757D904" w14:textId="77777777" w:rsidR="00A66F9C" w:rsidRPr="00A66F9C" w:rsidRDefault="00A66F9C" w:rsidP="00A66F9C">
                            <w:pPr>
                              <w:pStyle w:val="ac"/>
                              <w:widowControl/>
                              <w:numPr>
                                <w:ilvl w:val="1"/>
                                <w:numId w:val="2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A66F9C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  <w:t>Use UL spectrum as the starting point for co-existence evaluation.</w:t>
                            </w:r>
                          </w:p>
                          <w:p w14:paraId="402D448C" w14:textId="77777777" w:rsidR="00A66F9C" w:rsidRPr="00A66F9C" w:rsidRDefault="00A66F9C" w:rsidP="00A66F9C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A66F9C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  <w:t>It won’t preclude the use of DL for backscattering transmission.</w:t>
                            </w:r>
                          </w:p>
                          <w:p w14:paraId="23AB7D63" w14:textId="77777777" w:rsidR="00A66F9C" w:rsidRPr="00A66F9C" w:rsidRDefault="00A66F9C" w:rsidP="00A66F9C">
                            <w:pPr>
                              <w:pStyle w:val="ac"/>
                              <w:widowControl/>
                              <w:numPr>
                                <w:ilvl w:val="2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 w:val="0"/>
                              <w:jc w:val="left"/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</w:pPr>
                            <w:r w:rsidRPr="00A66F9C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D0D0D" w:themeColor="text1" w:themeTint="F2"/>
                              </w:rPr>
                              <w:t>FFS on the minimum distance between the intermediate UE and A-IoT device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656B79" id="_x0000_s1028" style="position:absolute;left:0;text-align:left;margin-left:-.15pt;margin-top:12.15pt;width:495.5pt;height:9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" filled="f" strokecolor="#4472c4 [3204]" strokeweight="1pt">
                <v:textbox>
                  <w:txbxContent>
                    <w:p w14:paraId="01F70043" w14:textId="77777777" w:rsidR="00A66F9C" w:rsidRPr="00A66F9C" w:rsidRDefault="00A66F9C" w:rsidP="00A66F9C">
                      <w:pPr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</w:rPr>
                      </w:pPr>
                      <w:r w:rsidRPr="00A66F9C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  <w:color w:val="0D0D0D" w:themeColor="text1" w:themeTint="F2"/>
                        </w:rPr>
                        <w:t xml:space="preserve">Agreement: </w:t>
                      </w:r>
                    </w:p>
                    <w:p w14:paraId="7BD1B69F" w14:textId="77777777" w:rsidR="00A66F9C" w:rsidRPr="00A66F9C" w:rsidRDefault="00A66F9C" w:rsidP="00A66F9C">
                      <w:pPr>
                        <w:pStyle w:val="ac"/>
                        <w:widowControl/>
                        <w:numPr>
                          <w:ilvl w:val="0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  <w:lang w:val="en-GB" w:eastAsia="en-US"/>
                        </w:rPr>
                      </w:pPr>
                      <w:r w:rsidRPr="00A66F9C">
                        <w:rPr>
                          <w:rFonts w:ascii="Times New Roman" w:eastAsia="+mn-ea" w:hAnsi="Times New Roman" w:cs="Times New Roman"/>
                          <w:i/>
                          <w:iCs/>
                          <w:color w:val="0D0D0D" w:themeColor="text1" w:themeTint="F2"/>
                          <w:kern w:val="24"/>
                        </w:rPr>
                        <w:t>For the case that D2R backscattering is transmitted in the same carrier as CW for D2R backscattering</w:t>
                      </w:r>
                    </w:p>
                    <w:p w14:paraId="3757D904" w14:textId="77777777" w:rsidR="00A66F9C" w:rsidRPr="00A66F9C" w:rsidRDefault="00A66F9C" w:rsidP="00A66F9C">
                      <w:pPr>
                        <w:pStyle w:val="ac"/>
                        <w:widowControl/>
                        <w:numPr>
                          <w:ilvl w:val="1"/>
                          <w:numId w:val="2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A66F9C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  <w:t>Use UL spectrum as the starting point for co-existence evaluation.</w:t>
                      </w:r>
                    </w:p>
                    <w:p w14:paraId="402D448C" w14:textId="77777777" w:rsidR="00A66F9C" w:rsidRPr="00A66F9C" w:rsidRDefault="00A66F9C" w:rsidP="00A66F9C">
                      <w:pPr>
                        <w:pStyle w:val="ac"/>
                        <w:widowControl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A66F9C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  <w:t>It won’t preclude the use of DL for backscattering transmission.</w:t>
                      </w:r>
                    </w:p>
                    <w:p w14:paraId="23AB7D63" w14:textId="77777777" w:rsidR="00A66F9C" w:rsidRPr="00A66F9C" w:rsidRDefault="00A66F9C" w:rsidP="00A66F9C">
                      <w:pPr>
                        <w:pStyle w:val="ac"/>
                        <w:widowControl/>
                        <w:numPr>
                          <w:ilvl w:val="2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 w:val="0"/>
                        <w:jc w:val="left"/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</w:pPr>
                      <w:r w:rsidRPr="00A66F9C">
                        <w:rPr>
                          <w:rFonts w:ascii="Times New Roman" w:hAnsi="Times New Roman" w:cs="Times New Roman"/>
                          <w:i/>
                          <w:iCs/>
                          <w:color w:val="0D0D0D" w:themeColor="text1" w:themeTint="F2"/>
                        </w:rPr>
                        <w:t>FFS on the minimum distance between the intermediate UE and A-IoT device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0FC07121" w14:textId="77777777" w:rsidR="00A66F9C" w:rsidRDefault="00A66F9C" w:rsidP="0090127D">
      <w:pPr>
        <w:rPr>
          <w:rFonts w:ascii="Times New Roman" w:hAnsi="Times New Roman" w:cs="Times New Roman"/>
          <w:b/>
          <w:bCs/>
        </w:rPr>
      </w:pPr>
    </w:p>
    <w:p w14:paraId="3D134098" w14:textId="60E181E2" w:rsidR="00A66F9C" w:rsidRPr="00A66F9C" w:rsidRDefault="00A66F9C" w:rsidP="0090127D">
      <w:pPr>
        <w:rPr>
          <w:rFonts w:ascii="Times New Roman" w:hAnsi="Times New Roman" w:cs="Times New Roman"/>
        </w:rPr>
      </w:pPr>
      <w:r w:rsidRPr="00A66F9C">
        <w:rPr>
          <w:rFonts w:ascii="Times New Roman" w:hAnsi="Times New Roman" w:cs="Times New Roman"/>
        </w:rPr>
        <w:t>I</w:t>
      </w:r>
      <w:r w:rsidRPr="00A66F9C">
        <w:rPr>
          <w:rFonts w:ascii="Times New Roman" w:hAnsi="Times New Roman" w:cs="Times New Roman" w:hint="eastAsia"/>
        </w:rPr>
        <w:t>n TR 38.901, the UE distribution for UT in InF are described as below:</w:t>
      </w:r>
    </w:p>
    <w:p w14:paraId="37E3849C" w14:textId="77777777" w:rsidR="00A66F9C" w:rsidRDefault="00A66F9C" w:rsidP="0090127D">
      <w:pPr>
        <w:rPr>
          <w:rFonts w:ascii="Times New Roman" w:hAnsi="Times New Roman" w:cs="Times New Roman"/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7580"/>
      </w:tblGrid>
      <w:tr w:rsidR="00BE459F" w14:paraId="343E3F79" w14:textId="77777777" w:rsidTr="00BE459F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6A694" w14:textId="77777777" w:rsidR="00BE459F" w:rsidRDefault="00BE459F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UT distribution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4E2F" w14:textId="77777777" w:rsidR="00BE459F" w:rsidRDefault="00BE459F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uniform dropping for indoor with minimum 2D distance of 1 m</w:t>
            </w:r>
          </w:p>
          <w:p w14:paraId="64E159C8" w14:textId="77777777" w:rsidR="00BE459F" w:rsidRDefault="00BE459F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UT height = 1.5 m</w:t>
            </w:r>
          </w:p>
        </w:tc>
      </w:tr>
    </w:tbl>
    <w:p w14:paraId="2D1ED339" w14:textId="77777777" w:rsidR="00A66F9C" w:rsidRDefault="00A66F9C" w:rsidP="0090127D">
      <w:pPr>
        <w:rPr>
          <w:rFonts w:ascii="Times New Roman" w:hAnsi="Times New Roman" w:cs="Times New Roman"/>
          <w:b/>
          <w:bCs/>
        </w:rPr>
      </w:pPr>
    </w:p>
    <w:p w14:paraId="5AC2EF1F" w14:textId="6A2C01B1" w:rsidR="00BE459F" w:rsidRDefault="00BE459F" w:rsidP="0090127D">
      <w:pPr>
        <w:rPr>
          <w:rFonts w:ascii="Times New Roman" w:hAnsi="Times New Roman" w:cs="Times New Roman"/>
        </w:rPr>
      </w:pPr>
      <w:r w:rsidRPr="00BE459F">
        <w:rPr>
          <w:rFonts w:ascii="Times New Roman" w:hAnsi="Times New Roman" w:cs="Times New Roman"/>
        </w:rPr>
        <w:t>W</w:t>
      </w:r>
      <w:r w:rsidRPr="00BE459F">
        <w:rPr>
          <w:rFonts w:ascii="Times New Roman" w:hAnsi="Times New Roman" w:cs="Times New Roman" w:hint="eastAsia"/>
        </w:rPr>
        <w:t xml:space="preserve">e </w:t>
      </w:r>
      <w:r>
        <w:rPr>
          <w:rFonts w:ascii="Times New Roman" w:hAnsi="Times New Roman" w:cs="Times New Roman" w:hint="eastAsia"/>
        </w:rPr>
        <w:t xml:space="preserve">so we think 1m can be </w:t>
      </w:r>
      <w:r>
        <w:rPr>
          <w:rFonts w:ascii="Times New Roman" w:hAnsi="Times New Roman" w:cs="Times New Roman"/>
        </w:rPr>
        <w:t>starting</w:t>
      </w:r>
      <w:r>
        <w:rPr>
          <w:rFonts w:ascii="Times New Roman" w:hAnsi="Times New Roman" w:cs="Times New Roman" w:hint="eastAsia"/>
        </w:rPr>
        <w:t xml:space="preserve"> point for minimum distance between intermediate UE and device in the simulation.</w:t>
      </w:r>
    </w:p>
    <w:p w14:paraId="585941DF" w14:textId="77777777" w:rsidR="00BE459F" w:rsidRDefault="00BE459F" w:rsidP="0090127D">
      <w:pPr>
        <w:rPr>
          <w:rFonts w:ascii="Times New Roman" w:hAnsi="Times New Roman" w:cs="Times New Roman"/>
        </w:rPr>
      </w:pPr>
    </w:p>
    <w:p w14:paraId="17D71948" w14:textId="2487D1DB" w:rsidR="00BE459F" w:rsidRPr="00BE459F" w:rsidRDefault="00BE459F" w:rsidP="0090127D">
      <w:pPr>
        <w:rPr>
          <w:rFonts w:ascii="Times New Roman" w:hAnsi="Times New Roman" w:cs="Times New Roman"/>
          <w:b/>
          <w:bCs/>
        </w:rPr>
      </w:pPr>
      <w:r w:rsidRPr="00BE459F">
        <w:rPr>
          <w:rFonts w:ascii="Times New Roman" w:hAnsi="Times New Roman" w:cs="Times New Roman"/>
          <w:b/>
          <w:bCs/>
        </w:rPr>
        <w:t>O</w:t>
      </w:r>
      <w:r w:rsidRPr="00BE459F">
        <w:rPr>
          <w:rFonts w:ascii="Times New Roman" w:hAnsi="Times New Roman" w:cs="Times New Roman" w:hint="eastAsia"/>
          <w:b/>
          <w:bCs/>
        </w:rPr>
        <w:t>bservation 4: In the traditional assumption for InF, the minimum distance between UTs is 1m.</w:t>
      </w:r>
    </w:p>
    <w:p w14:paraId="47B95E80" w14:textId="77777777" w:rsidR="00BE459F" w:rsidRPr="00BE459F" w:rsidRDefault="00BE459F" w:rsidP="0090127D">
      <w:pPr>
        <w:rPr>
          <w:rFonts w:ascii="Times New Roman" w:hAnsi="Times New Roman" w:cs="Times New Roman"/>
        </w:rPr>
      </w:pPr>
    </w:p>
    <w:p w14:paraId="3A094B0F" w14:textId="1B466F28" w:rsidR="00C50CBF" w:rsidRPr="0090127D" w:rsidRDefault="00C50CBF" w:rsidP="0090127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</w:t>
      </w:r>
      <w:r w:rsidR="00C75A50">
        <w:rPr>
          <w:rFonts w:ascii="Times New Roman" w:hAnsi="Times New Roman" w:cs="Times New Roman" w:hint="eastAsia"/>
          <w:b/>
          <w:bCs/>
        </w:rPr>
        <w:t>4</w:t>
      </w:r>
      <w:r>
        <w:rPr>
          <w:rFonts w:ascii="Times New Roman" w:hAnsi="Times New Roman" w:cs="Times New Roman" w:hint="eastAsia"/>
          <w:b/>
          <w:bCs/>
        </w:rPr>
        <w:t>: Take 1m as the starting point for minimum distance between intermediate UE and AIoT</w:t>
      </w:r>
      <w:r w:rsidR="00BE459F">
        <w:rPr>
          <w:rFonts w:ascii="Times New Roman" w:hAnsi="Times New Roman" w:cs="Times New Roman" w:hint="eastAsia"/>
          <w:b/>
          <w:bCs/>
        </w:rPr>
        <w:t xml:space="preserve"> in the co-existence evaluation.</w:t>
      </w:r>
    </w:p>
    <w:p w14:paraId="2A2D61CF" w14:textId="77777777" w:rsidR="0090127D" w:rsidRPr="0090127D" w:rsidRDefault="0090127D" w:rsidP="0090127D">
      <w:pPr>
        <w:rPr>
          <w:rFonts w:ascii="Times New Roman" w:hAnsi="Times New Roman" w:cs="Times New Roman"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044A2494" w:rsidR="00D8281A" w:rsidRDefault="00C50CBF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 this contribution, we provide our views </w:t>
      </w:r>
      <w:r w:rsidRPr="00C50CBF">
        <w:rPr>
          <w:rFonts w:ascii="Times New Roman" w:eastAsia="等线" w:hAnsi="Times New Roman" w:cs="Times New Roman"/>
          <w:kern w:val="0"/>
          <w:sz w:val="20"/>
          <w:szCs w:val="20"/>
        </w:rPr>
        <w:t>on the deployment scenarios and spectrum usage for AIoT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.</w:t>
      </w:r>
    </w:p>
    <w:p w14:paraId="72EFA758" w14:textId="5027CFCD" w:rsidR="00BE459F" w:rsidRPr="00BE459F" w:rsidRDefault="00BE459F" w:rsidP="00BE459F">
      <w:pPr>
        <w:rPr>
          <w:rFonts w:ascii="Times New Roman" w:hAnsi="Times New Roman" w:cs="Times New Roman"/>
        </w:rPr>
      </w:pPr>
      <w:r w:rsidRPr="00843A38">
        <w:rPr>
          <w:rFonts w:ascii="Times New Roman" w:hAnsi="Times New Roman" w:cs="Times New Roman"/>
          <w:b/>
          <w:bCs/>
        </w:rPr>
        <w:t>O</w:t>
      </w:r>
      <w:r w:rsidRPr="00843A38">
        <w:rPr>
          <w:rFonts w:ascii="Times New Roman" w:hAnsi="Times New Roman" w:cs="Times New Roman" w:hint="eastAsia"/>
          <w:b/>
          <w:bCs/>
        </w:rPr>
        <w:t>bservation 1:</w:t>
      </w:r>
      <w:r w:rsidRPr="00BE459F">
        <w:rPr>
          <w:rFonts w:ascii="Times New Roman" w:hAnsi="Times New Roman" w:cs="Times New Roman" w:hint="eastAsia"/>
        </w:rPr>
        <w:t xml:space="preserve"> When R2D uses FDD UL spectrum, to avoid interference, the output power of Reader should be restricted to the MOP of legacy </w:t>
      </w:r>
      <w:r w:rsidR="009F354B">
        <w:rPr>
          <w:rFonts w:ascii="Times New Roman" w:hAnsi="Times New Roman" w:cs="Times New Roman" w:hint="eastAsia"/>
        </w:rPr>
        <w:t xml:space="preserve">NR </w:t>
      </w:r>
      <w:r w:rsidRPr="00BE459F">
        <w:rPr>
          <w:rFonts w:ascii="Times New Roman" w:hAnsi="Times New Roman" w:cs="Times New Roman" w:hint="eastAsia"/>
        </w:rPr>
        <w:t xml:space="preserve">UE. </w:t>
      </w:r>
    </w:p>
    <w:p w14:paraId="6EF3C13E" w14:textId="77777777" w:rsidR="00BE459F" w:rsidRPr="00BE459F" w:rsidRDefault="00BE459F" w:rsidP="00BE459F">
      <w:pPr>
        <w:rPr>
          <w:rFonts w:ascii="Times New Roman" w:hAnsi="Times New Roman" w:cs="Times New Roman"/>
        </w:rPr>
      </w:pPr>
    </w:p>
    <w:p w14:paraId="1849657B" w14:textId="77777777" w:rsidR="00BE459F" w:rsidRPr="00BE459F" w:rsidRDefault="00BE459F" w:rsidP="00BE459F">
      <w:pPr>
        <w:rPr>
          <w:rFonts w:ascii="Times New Roman" w:hAnsi="Times New Roman" w:cs="Times New Roman"/>
        </w:rPr>
      </w:pPr>
      <w:r w:rsidRPr="00843A38">
        <w:rPr>
          <w:rFonts w:ascii="Times New Roman" w:hAnsi="Times New Roman" w:cs="Times New Roman" w:hint="eastAsia"/>
          <w:b/>
          <w:bCs/>
        </w:rPr>
        <w:t xml:space="preserve">Observation 2: </w:t>
      </w:r>
      <w:r w:rsidRPr="00BE459F">
        <w:rPr>
          <w:rFonts w:ascii="Times New Roman" w:hAnsi="Times New Roman" w:cs="Times New Roman" w:hint="eastAsia"/>
        </w:rPr>
        <w:t xml:space="preserve">When R2D uses FDD UL spectrum, the D1T1 actually </w:t>
      </w:r>
      <w:r w:rsidRPr="00BE459F">
        <w:rPr>
          <w:rFonts w:ascii="Times New Roman" w:hAnsi="Times New Roman" w:cs="Times New Roman"/>
        </w:rPr>
        <w:t>become</w:t>
      </w:r>
      <w:r w:rsidRPr="00BE459F">
        <w:rPr>
          <w:rFonts w:ascii="Times New Roman" w:hAnsi="Times New Roman" w:cs="Times New Roman" w:hint="eastAsia"/>
        </w:rPr>
        <w:t xml:space="preserve"> a specific case of D2T2, i.e., fixed UE. </w:t>
      </w:r>
      <w:r w:rsidRPr="00BE459F">
        <w:rPr>
          <w:rFonts w:ascii="Times New Roman" w:hAnsi="Times New Roman" w:cs="Times New Roman"/>
        </w:rPr>
        <w:t>O</w:t>
      </w:r>
      <w:r w:rsidRPr="00BE459F">
        <w:rPr>
          <w:rFonts w:ascii="Times New Roman" w:hAnsi="Times New Roman" w:cs="Times New Roman" w:hint="eastAsia"/>
        </w:rPr>
        <w:t>nly if the co-existence of D2T2 is verified, such cases can also be validated.</w:t>
      </w:r>
    </w:p>
    <w:p w14:paraId="52C6E032" w14:textId="77777777" w:rsidR="00BE459F" w:rsidRDefault="00BE459F" w:rsidP="00BE459F">
      <w:pPr>
        <w:rPr>
          <w:rFonts w:ascii="Times New Roman" w:hAnsi="Times New Roman" w:cs="Times New Roman"/>
          <w:b/>
          <w:bCs/>
        </w:rPr>
      </w:pPr>
    </w:p>
    <w:p w14:paraId="3293C711" w14:textId="77777777" w:rsidR="00BE459F" w:rsidRDefault="00BE459F" w:rsidP="00BE459F">
      <w:pPr>
        <w:rPr>
          <w:rFonts w:ascii="Times New Roman" w:hAnsi="Times New Roman" w:cs="Times New Roman"/>
        </w:rPr>
      </w:pPr>
      <w:r w:rsidRPr="0090127D">
        <w:rPr>
          <w:rFonts w:ascii="Times New Roman" w:hAnsi="Times New Roman" w:cs="Times New Roman"/>
          <w:b/>
          <w:bCs/>
        </w:rPr>
        <w:t xml:space="preserve">Proposal 1: </w:t>
      </w:r>
      <w:r w:rsidRPr="00BE459F">
        <w:rPr>
          <w:rFonts w:ascii="Times New Roman" w:hAnsi="Times New Roman" w:cs="Times New Roman" w:hint="eastAsia"/>
        </w:rPr>
        <w:t>P</w:t>
      </w:r>
      <w:r w:rsidRPr="00BE459F">
        <w:rPr>
          <w:rFonts w:ascii="Times New Roman" w:hAnsi="Times New Roman" w:cs="Times New Roman"/>
        </w:rPr>
        <w:t>rioritize FDD DL spectrum for R2D for D1T1 for co-existence evaluation</w:t>
      </w:r>
    </w:p>
    <w:p w14:paraId="71D650EC" w14:textId="77777777" w:rsidR="00BE459F" w:rsidRPr="00BE459F" w:rsidRDefault="00BE459F" w:rsidP="00BE459F">
      <w:pPr>
        <w:rPr>
          <w:rFonts w:ascii="Times New Roman" w:hAnsi="Times New Roman" w:cs="Times New Roman"/>
        </w:rPr>
      </w:pPr>
    </w:p>
    <w:p w14:paraId="6A48960A" w14:textId="7D4FB8A1" w:rsidR="00BE459F" w:rsidRDefault="00BE459F" w:rsidP="00BE459F">
      <w:pPr>
        <w:rPr>
          <w:rFonts w:ascii="Times New Roman" w:hAnsi="Times New Roman" w:cs="Times New Roman"/>
        </w:rPr>
      </w:pPr>
      <w:r w:rsidRPr="00C75A50">
        <w:rPr>
          <w:rFonts w:ascii="Times New Roman" w:hAnsi="Times New Roman" w:cs="Times New Roman"/>
          <w:b/>
          <w:bCs/>
        </w:rPr>
        <w:t>O</w:t>
      </w:r>
      <w:r w:rsidRPr="00C75A50">
        <w:rPr>
          <w:rFonts w:ascii="Times New Roman" w:hAnsi="Times New Roman" w:cs="Times New Roman" w:hint="eastAsia"/>
          <w:b/>
          <w:bCs/>
        </w:rPr>
        <w:t xml:space="preserve">bservation 3: </w:t>
      </w:r>
      <w:r w:rsidRPr="00BE459F">
        <w:rPr>
          <w:rFonts w:ascii="Times New Roman" w:hAnsi="Times New Roman" w:cs="Times New Roman" w:hint="eastAsia"/>
        </w:rPr>
        <w:t xml:space="preserve">From co-existence perspective, whether CW inside or </w:t>
      </w:r>
      <w:r w:rsidRPr="00BE459F">
        <w:rPr>
          <w:rFonts w:ascii="Times New Roman" w:hAnsi="Times New Roman" w:cs="Times New Roman"/>
        </w:rPr>
        <w:t>outside</w:t>
      </w:r>
      <w:r w:rsidRPr="00BE459F">
        <w:rPr>
          <w:rFonts w:ascii="Times New Roman" w:hAnsi="Times New Roman" w:cs="Times New Roman" w:hint="eastAsia"/>
        </w:rPr>
        <w:t xml:space="preserve"> topology is not </w:t>
      </w:r>
      <w:r w:rsidRPr="00BE459F">
        <w:rPr>
          <w:rFonts w:ascii="Times New Roman" w:hAnsi="Times New Roman" w:cs="Times New Roman"/>
        </w:rPr>
        <w:t>a</w:t>
      </w:r>
      <w:r w:rsidRPr="00BE459F">
        <w:rPr>
          <w:rFonts w:ascii="Times New Roman" w:hAnsi="Times New Roman" w:cs="Times New Roman" w:hint="eastAsia"/>
        </w:rPr>
        <w:t xml:space="preserve"> critical issue, and </w:t>
      </w:r>
      <w:r w:rsidRPr="00BE459F">
        <w:rPr>
          <w:rFonts w:ascii="Times New Roman" w:hAnsi="Times New Roman" w:cs="Times New Roman" w:hint="eastAsia"/>
        </w:rPr>
        <w:lastRenderedPageBreak/>
        <w:t>the key issue which will impact the results of co-existence evaluation is the distribution of CW node.</w:t>
      </w:r>
    </w:p>
    <w:p w14:paraId="004F3600" w14:textId="77777777" w:rsidR="009F354B" w:rsidRPr="009F354B" w:rsidRDefault="009F354B" w:rsidP="00BE459F"/>
    <w:p w14:paraId="7DB0E6AE" w14:textId="77777777" w:rsidR="00BE459F" w:rsidRPr="00BE459F" w:rsidRDefault="00BE459F" w:rsidP="00BE45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b/>
          <w:bCs/>
        </w:rPr>
        <w:t xml:space="preserve">Proposal 2: </w:t>
      </w:r>
      <w:r w:rsidRPr="00BE459F">
        <w:rPr>
          <w:rFonts w:ascii="Times New Roman" w:hAnsi="Times New Roman" w:cs="Times New Roman" w:hint="eastAsia"/>
        </w:rPr>
        <w:t>Take the CW distribution same as CW inside the topology for co-existence evaluation.</w:t>
      </w:r>
    </w:p>
    <w:p w14:paraId="3B8EF99C" w14:textId="77777777" w:rsidR="00BE459F" w:rsidRDefault="00BE459F" w:rsidP="00BE459F">
      <w:pPr>
        <w:rPr>
          <w:rFonts w:ascii="Times New Roman" w:hAnsi="Times New Roman" w:cs="Times New Roman"/>
          <w:b/>
          <w:bCs/>
        </w:rPr>
      </w:pPr>
    </w:p>
    <w:p w14:paraId="068E9461" w14:textId="7351E46D" w:rsidR="00BE459F" w:rsidRPr="00BE459F" w:rsidRDefault="00BE459F" w:rsidP="00BE45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>roposal 3:</w:t>
      </w:r>
      <w:r w:rsidRPr="00BE459F">
        <w:rPr>
          <w:rFonts w:ascii="Times New Roman" w:hAnsi="Times New Roman" w:cs="Times New Roman" w:hint="eastAsia"/>
        </w:rPr>
        <w:t xml:space="preserve"> For D1T1-A1</w:t>
      </w:r>
      <w:r w:rsidR="009B1D02">
        <w:rPr>
          <w:rFonts w:ascii="Times New Roman" w:hAnsi="Times New Roman" w:cs="Times New Roman" w:hint="eastAsia"/>
        </w:rPr>
        <w:t xml:space="preserve"> </w:t>
      </w:r>
      <w:r w:rsidR="009B1D02" w:rsidRPr="009B1D02">
        <w:rPr>
          <w:rFonts w:ascii="Times New Roman" w:hAnsi="Times New Roman" w:cs="Times New Roman"/>
        </w:rPr>
        <w:t>co-existence evaluation</w:t>
      </w:r>
      <w:r w:rsidRPr="00BE459F">
        <w:rPr>
          <w:rFonts w:ascii="Times New Roman" w:hAnsi="Times New Roman" w:cs="Times New Roman" w:hint="eastAsia"/>
        </w:rPr>
        <w:t xml:space="preserve">, for each Tag, the </w:t>
      </w:r>
      <w:r w:rsidRPr="00BE459F">
        <w:rPr>
          <w:rFonts w:ascii="Times New Roman" w:hAnsi="Times New Roman" w:cs="Times New Roman"/>
        </w:rPr>
        <w:t>closest</w:t>
      </w:r>
      <w:r w:rsidRPr="00BE459F">
        <w:rPr>
          <w:rFonts w:ascii="Times New Roman" w:hAnsi="Times New Roman" w:cs="Times New Roman" w:hint="eastAsia"/>
        </w:rPr>
        <w:t xml:space="preserve"> Reader </w:t>
      </w:r>
      <w:r w:rsidRPr="00BE459F">
        <w:rPr>
          <w:rFonts w:ascii="Times New Roman" w:hAnsi="Times New Roman" w:cs="Times New Roman"/>
        </w:rPr>
        <w:t>serves as</w:t>
      </w:r>
      <w:r w:rsidRPr="00BE459F">
        <w:rPr>
          <w:rFonts w:ascii="Times New Roman" w:hAnsi="Times New Roman" w:cs="Times New Roman" w:hint="eastAsia"/>
        </w:rPr>
        <w:t xml:space="preserve"> the CW node and the </w:t>
      </w:r>
      <w:r w:rsidRPr="00BE459F">
        <w:rPr>
          <w:rFonts w:ascii="Times New Roman" w:hAnsi="Times New Roman" w:cs="Times New Roman"/>
        </w:rPr>
        <w:t>second closest serves as the</w:t>
      </w:r>
      <w:r w:rsidRPr="00BE459F">
        <w:rPr>
          <w:rFonts w:ascii="Times New Roman" w:hAnsi="Times New Roman" w:cs="Times New Roman" w:hint="eastAsia"/>
        </w:rPr>
        <w:t xml:space="preserve"> Rx</w:t>
      </w:r>
      <w:r w:rsidRPr="00BE459F">
        <w:rPr>
          <w:rFonts w:ascii="Times New Roman" w:hAnsi="Times New Roman" w:cs="Times New Roman"/>
        </w:rPr>
        <w:t xml:space="preserve"> Reader</w:t>
      </w:r>
      <w:r w:rsidRPr="00BE459F">
        <w:rPr>
          <w:rFonts w:ascii="Times New Roman" w:hAnsi="Times New Roman" w:cs="Times New Roman" w:hint="eastAsia"/>
        </w:rPr>
        <w:t xml:space="preserve"> for D2R.</w:t>
      </w:r>
    </w:p>
    <w:p w14:paraId="356BE847" w14:textId="77777777" w:rsidR="00BE459F" w:rsidRDefault="00BE459F" w:rsidP="00BE459F">
      <w:pPr>
        <w:rPr>
          <w:rFonts w:ascii="Times New Roman" w:hAnsi="Times New Roman" w:cs="Times New Roman"/>
          <w:b/>
          <w:bCs/>
        </w:rPr>
      </w:pPr>
    </w:p>
    <w:p w14:paraId="1CE388A8" w14:textId="77777777" w:rsidR="00BE459F" w:rsidRPr="00BE459F" w:rsidRDefault="00BE459F" w:rsidP="00BE459F">
      <w:pPr>
        <w:rPr>
          <w:rFonts w:ascii="Times New Roman" w:hAnsi="Times New Roman" w:cs="Times New Roman"/>
        </w:rPr>
      </w:pPr>
      <w:r w:rsidRPr="00BE459F">
        <w:rPr>
          <w:rFonts w:ascii="Times New Roman" w:hAnsi="Times New Roman" w:cs="Times New Roman"/>
          <w:b/>
          <w:bCs/>
        </w:rPr>
        <w:t>O</w:t>
      </w:r>
      <w:r w:rsidRPr="00BE459F">
        <w:rPr>
          <w:rFonts w:ascii="Times New Roman" w:hAnsi="Times New Roman" w:cs="Times New Roman" w:hint="eastAsia"/>
          <w:b/>
          <w:bCs/>
        </w:rPr>
        <w:t xml:space="preserve">bservation 4: </w:t>
      </w:r>
      <w:r w:rsidRPr="00BE459F">
        <w:rPr>
          <w:rFonts w:ascii="Times New Roman" w:hAnsi="Times New Roman" w:cs="Times New Roman" w:hint="eastAsia"/>
        </w:rPr>
        <w:t>In the traditional assumption for InF, the minimum distance between UTs is 1m.</w:t>
      </w:r>
    </w:p>
    <w:p w14:paraId="209C07CA" w14:textId="77777777" w:rsidR="00BE459F" w:rsidRPr="00BE459F" w:rsidRDefault="00BE459F" w:rsidP="00BE459F">
      <w:pPr>
        <w:rPr>
          <w:rFonts w:ascii="Times New Roman" w:hAnsi="Times New Roman" w:cs="Times New Roman"/>
          <w:b/>
          <w:bCs/>
        </w:rPr>
      </w:pPr>
    </w:p>
    <w:p w14:paraId="26DF07C2" w14:textId="77777777" w:rsidR="00BE459F" w:rsidRPr="00BE459F" w:rsidRDefault="00BE459F" w:rsidP="00BE45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P</w:t>
      </w:r>
      <w:r>
        <w:rPr>
          <w:rFonts w:ascii="Times New Roman" w:hAnsi="Times New Roman" w:cs="Times New Roman" w:hint="eastAsia"/>
          <w:b/>
          <w:bCs/>
        </w:rPr>
        <w:t xml:space="preserve">roposal 4: </w:t>
      </w:r>
      <w:r w:rsidRPr="00BE459F">
        <w:rPr>
          <w:rFonts w:ascii="Times New Roman" w:hAnsi="Times New Roman" w:cs="Times New Roman" w:hint="eastAsia"/>
        </w:rPr>
        <w:t>Take 1m as the starting point for minimum distance between intermediate UE and AIoT in the co-existence evaluation.</w:t>
      </w:r>
    </w:p>
    <w:p w14:paraId="1EE5DA2D" w14:textId="77777777" w:rsidR="00BE459F" w:rsidRPr="00BE459F" w:rsidRDefault="00BE459F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8596F61" w:rsidR="00DB2092" w:rsidRPr="00544495" w:rsidRDefault="00C50CBF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50CBF">
        <w:rPr>
          <w:rFonts w:ascii="Times New Roman" w:eastAsia="等线" w:hAnsi="Times New Roman" w:cs="Times New Roman"/>
          <w:kern w:val="0"/>
          <w:sz w:val="20"/>
          <w:szCs w:val="20"/>
        </w:rPr>
        <w:t>R4-2406714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50CBF">
        <w:rPr>
          <w:rFonts w:ascii="Times New Roman" w:eastAsia="等线" w:hAnsi="Times New Roman" w:cs="Times New Roman"/>
          <w:kern w:val="0"/>
          <w:sz w:val="20"/>
          <w:szCs w:val="20"/>
        </w:rPr>
        <w:t>WF on Ambient IoT in NR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C50CBF">
        <w:rPr>
          <w:rFonts w:ascii="Times New Roman" w:eastAsia="等线" w:hAnsi="Times New Roman" w:cs="Times New Roman"/>
          <w:kern w:val="0"/>
          <w:sz w:val="20"/>
          <w:szCs w:val="20"/>
        </w:rPr>
        <w:t>CMCC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RAN4#110bis</w:t>
      </w:r>
    </w:p>
    <w:sectPr w:rsidR="00DB2092" w:rsidRPr="00544495" w:rsidSect="00BE484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8E5CB0" w14:textId="77777777" w:rsidR="00105208" w:rsidRDefault="00105208" w:rsidP="0040353F">
      <w:r>
        <w:separator/>
      </w:r>
    </w:p>
  </w:endnote>
  <w:endnote w:type="continuationSeparator" w:id="0">
    <w:p w14:paraId="049B0912" w14:textId="77777777" w:rsidR="00105208" w:rsidRDefault="00105208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n-ea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C0289" w14:textId="77777777" w:rsidR="00105208" w:rsidRDefault="00105208" w:rsidP="0040353F">
      <w:r>
        <w:separator/>
      </w:r>
    </w:p>
  </w:footnote>
  <w:footnote w:type="continuationSeparator" w:id="0">
    <w:p w14:paraId="3ACD5B78" w14:textId="77777777" w:rsidR="00105208" w:rsidRDefault="00105208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B67B3"/>
    <w:multiLevelType w:val="hybridMultilevel"/>
    <w:tmpl w:val="641E6F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6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6"/>
  </w:num>
  <w:num w:numId="3" w16cid:durableId="1733190182">
    <w:abstractNumId w:val="6"/>
  </w:num>
  <w:num w:numId="4" w16cid:durableId="544682373">
    <w:abstractNumId w:val="21"/>
  </w:num>
  <w:num w:numId="5" w16cid:durableId="138038937">
    <w:abstractNumId w:val="5"/>
  </w:num>
  <w:num w:numId="6" w16cid:durableId="528685386">
    <w:abstractNumId w:val="18"/>
  </w:num>
  <w:num w:numId="7" w16cid:durableId="1105925933">
    <w:abstractNumId w:val="11"/>
  </w:num>
  <w:num w:numId="8" w16cid:durableId="25563481">
    <w:abstractNumId w:val="12"/>
  </w:num>
  <w:num w:numId="9" w16cid:durableId="2041592096">
    <w:abstractNumId w:val="14"/>
  </w:num>
  <w:num w:numId="10" w16cid:durableId="205412339">
    <w:abstractNumId w:val="8"/>
  </w:num>
  <w:num w:numId="11" w16cid:durableId="693044630">
    <w:abstractNumId w:val="9"/>
  </w:num>
  <w:num w:numId="12" w16cid:durableId="1510287666">
    <w:abstractNumId w:val="4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10"/>
  </w:num>
  <w:num w:numId="17" w16cid:durableId="1056323291">
    <w:abstractNumId w:val="15"/>
  </w:num>
  <w:num w:numId="18" w16cid:durableId="780534440">
    <w:abstractNumId w:val="17"/>
  </w:num>
  <w:num w:numId="19" w16cid:durableId="1952736341">
    <w:abstractNumId w:val="7"/>
  </w:num>
  <w:num w:numId="20" w16cid:durableId="282004090">
    <w:abstractNumId w:val="2"/>
  </w:num>
  <w:num w:numId="21" w16cid:durableId="1585916285">
    <w:abstractNumId w:val="3"/>
  </w:num>
  <w:num w:numId="22" w16cid:durableId="2024936807">
    <w:abstractNumId w:val="13"/>
  </w:num>
  <w:num w:numId="23" w16cid:durableId="606084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214C4"/>
    <w:rsid w:val="00044237"/>
    <w:rsid w:val="000517EF"/>
    <w:rsid w:val="00075AE4"/>
    <w:rsid w:val="000A0ED0"/>
    <w:rsid w:val="000C0694"/>
    <w:rsid w:val="000F3B36"/>
    <w:rsid w:val="00105208"/>
    <w:rsid w:val="00107A66"/>
    <w:rsid w:val="00127DEF"/>
    <w:rsid w:val="00134AB1"/>
    <w:rsid w:val="00134F49"/>
    <w:rsid w:val="00157209"/>
    <w:rsid w:val="001A5AE8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2E12"/>
    <w:rsid w:val="003061DF"/>
    <w:rsid w:val="003210C1"/>
    <w:rsid w:val="003233FB"/>
    <w:rsid w:val="003300F5"/>
    <w:rsid w:val="0034120C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0FD6"/>
    <w:rsid w:val="005A15CD"/>
    <w:rsid w:val="005B4D77"/>
    <w:rsid w:val="005B7C1A"/>
    <w:rsid w:val="005C0CFA"/>
    <w:rsid w:val="005D7572"/>
    <w:rsid w:val="005F0F19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A432A"/>
    <w:rsid w:val="007A6214"/>
    <w:rsid w:val="007B5F04"/>
    <w:rsid w:val="007D48ED"/>
    <w:rsid w:val="00806AFB"/>
    <w:rsid w:val="008105AE"/>
    <w:rsid w:val="008223C6"/>
    <w:rsid w:val="00823633"/>
    <w:rsid w:val="008257D5"/>
    <w:rsid w:val="0082767C"/>
    <w:rsid w:val="008315AE"/>
    <w:rsid w:val="00843A38"/>
    <w:rsid w:val="0085607E"/>
    <w:rsid w:val="008823A6"/>
    <w:rsid w:val="0089429A"/>
    <w:rsid w:val="008A7052"/>
    <w:rsid w:val="008B5E88"/>
    <w:rsid w:val="008C77ED"/>
    <w:rsid w:val="008D57EA"/>
    <w:rsid w:val="008E1DA0"/>
    <w:rsid w:val="008F66BE"/>
    <w:rsid w:val="0090127D"/>
    <w:rsid w:val="009309EE"/>
    <w:rsid w:val="00935DDA"/>
    <w:rsid w:val="00947026"/>
    <w:rsid w:val="00947DDB"/>
    <w:rsid w:val="009667E3"/>
    <w:rsid w:val="00967DB5"/>
    <w:rsid w:val="0097230B"/>
    <w:rsid w:val="00991D66"/>
    <w:rsid w:val="009B1D02"/>
    <w:rsid w:val="009C7A33"/>
    <w:rsid w:val="009D420E"/>
    <w:rsid w:val="009E2E52"/>
    <w:rsid w:val="009F2939"/>
    <w:rsid w:val="009F354B"/>
    <w:rsid w:val="00A15061"/>
    <w:rsid w:val="00A210D1"/>
    <w:rsid w:val="00A371DF"/>
    <w:rsid w:val="00A62139"/>
    <w:rsid w:val="00A66F9C"/>
    <w:rsid w:val="00AD29EC"/>
    <w:rsid w:val="00AD6CB3"/>
    <w:rsid w:val="00AE26B6"/>
    <w:rsid w:val="00AE43CF"/>
    <w:rsid w:val="00AE7DDF"/>
    <w:rsid w:val="00AF2332"/>
    <w:rsid w:val="00B04D93"/>
    <w:rsid w:val="00B1472E"/>
    <w:rsid w:val="00B3173F"/>
    <w:rsid w:val="00B36873"/>
    <w:rsid w:val="00B9159E"/>
    <w:rsid w:val="00B92CF6"/>
    <w:rsid w:val="00BA265C"/>
    <w:rsid w:val="00BE459F"/>
    <w:rsid w:val="00BE4848"/>
    <w:rsid w:val="00C000FB"/>
    <w:rsid w:val="00C138D3"/>
    <w:rsid w:val="00C25011"/>
    <w:rsid w:val="00C315FF"/>
    <w:rsid w:val="00C50998"/>
    <w:rsid w:val="00C50CBF"/>
    <w:rsid w:val="00C636B7"/>
    <w:rsid w:val="00C72E91"/>
    <w:rsid w:val="00C732DB"/>
    <w:rsid w:val="00C75A50"/>
    <w:rsid w:val="00C768C8"/>
    <w:rsid w:val="00CB59D3"/>
    <w:rsid w:val="00CD17F7"/>
    <w:rsid w:val="00CD4B03"/>
    <w:rsid w:val="00D3057B"/>
    <w:rsid w:val="00D30F97"/>
    <w:rsid w:val="00D47778"/>
    <w:rsid w:val="00D709C1"/>
    <w:rsid w:val="00D74A09"/>
    <w:rsid w:val="00D76D9F"/>
    <w:rsid w:val="00D8281A"/>
    <w:rsid w:val="00DB0C01"/>
    <w:rsid w:val="00DB2092"/>
    <w:rsid w:val="00DE313E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locked/>
    <w:rsid w:val="00D74A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1034</TotalTime>
  <Pages>3</Pages>
  <Words>716</Words>
  <Characters>4082</Characters>
  <Application>Microsoft Office Word</Application>
  <DocSecurity>0</DocSecurity>
  <Lines>34</Lines>
  <Paragraphs>9</Paragraphs>
  <ScaleCrop>false</ScaleCrop>
  <Company/>
  <LinksUpToDate>false</LinksUpToDate>
  <CharactersWithSpaces>4789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9</cp:revision>
  <dcterms:created xsi:type="dcterms:W3CDTF">2021-01-15T21:06:00Z</dcterms:created>
  <dcterms:modified xsi:type="dcterms:W3CDTF">2024-05-13T12:05:00Z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